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7111F"/>
          <w:sz w:val="40"/>
        </w:rPr>
        <w:t>SOE Visual Identity Do / Do Not Guide</w:t>
      </w:r>
    </w:p>
    <w:p>
      <w:pPr>
        <w:jc w:val="center"/>
      </w:pPr>
      <w:r>
        <w:rPr>
          <w:color w:val="53728D"/>
          <w:sz w:val="18"/>
        </w:rPr>
        <w:t>System of Eternity / Human Artist Visual Identity Package</w:t>
      </w:r>
    </w:p>
    <w:p>
      <w:pPr>
        <w:pStyle w:val="Heading1"/>
      </w:pPr>
      <w:r>
        <w:t>Do</w:t>
      </w:r>
    </w:p>
    <w:p>
      <w:pPr>
        <w:pStyle w:val="ListBullet"/>
      </w:pPr>
      <w:r>
        <w:t>Use restrained geometry.</w:t>
      </w:r>
    </w:p>
    <w:p>
      <w:pPr>
        <w:pStyle w:val="ListBullet"/>
      </w:pPr>
      <w:r>
        <w:t>Use strong typography.</w:t>
      </w:r>
    </w:p>
    <w:p>
      <w:pPr>
        <w:pStyle w:val="ListBullet"/>
      </w:pPr>
      <w:r>
        <w:t>Preserve clear reading of SOE.</w:t>
      </w:r>
    </w:p>
    <w:p>
      <w:pPr>
        <w:pStyle w:val="ListBullet"/>
      </w:pPr>
      <w:r>
        <w:t>Prefer memorability over explanation.</w:t>
      </w:r>
    </w:p>
    <w:p>
      <w:pPr>
        <w:pStyle w:val="ListBullet"/>
      </w:pPr>
      <w:r>
        <w:t>Let meaning be light and associative.</w:t>
      </w:r>
    </w:p>
    <w:p>
      <w:pPr>
        <w:pStyle w:val="ListBullet"/>
      </w:pPr>
      <w:r>
        <w:t>Prefer editorial and institutional visual weight.</w:t>
      </w:r>
    </w:p>
    <w:p>
      <w:pPr>
        <w:pStyle w:val="ListBullet"/>
      </w:pPr>
      <w:r>
        <w:t>Use warm paper and ink-like contrast.</w:t>
      </w:r>
    </w:p>
    <w:p>
      <w:pPr>
        <w:pStyle w:val="ListBullet"/>
      </w:pPr>
      <w:r>
        <w:t>Make the mark work without color.</w:t>
      </w:r>
    </w:p>
    <w:p>
      <w:pPr>
        <w:pStyle w:val="ListBullet"/>
      </w:pPr>
      <w:r>
        <w:t>Let the full name carry seriousness: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System of Eternity</w:t>
      </w:r>
    </w:p>
    <w:p>
      <w:pPr>
        <w:pStyle w:val="ListBullet"/>
      </w:pPr>
      <w:r>
        <w:t>Treat the mark as a research identity, not a campaign identity.</w:t>
      </w:r>
    </w:p>
    <w:p>
      <w:pPr>
        <w:pStyle w:val="ListBullet"/>
      </w:pPr>
      <w:r>
        <w:t>Leave room for future expansion beyond current papers.</w:t>
      </w:r>
    </w:p>
    <w:p>
      <w:pPr>
        <w:pStyle w:val="Heading1"/>
      </w:pPr>
      <w:r>
        <w:t>Do Not</w:t>
      </w:r>
    </w:p>
    <w:p>
      <w:pPr>
        <w:pStyle w:val="ListBullet"/>
      </w:pPr>
      <w:r>
        <w:t>Do not force a broken circle.</w:t>
      </w:r>
    </w:p>
    <w:p>
      <w:pPr>
        <w:pStyle w:val="ListBullet"/>
      </w:pPr>
      <w:r>
        <w:t>Do not make the O look bitten, damaged, or chewed away.</w:t>
      </w:r>
    </w:p>
    <w:p>
      <w:pPr>
        <w:pStyle w:val="ListBullet"/>
      </w:pPr>
      <w:r>
        <w:t>Do not make SOE read as SCE.</w:t>
      </w:r>
    </w:p>
    <w:p>
      <w:pPr>
        <w:pStyle w:val="ListBullet"/>
      </w:pPr>
      <w:r>
        <w:t>Do not use four equal circular gaps.</w:t>
      </w:r>
    </w:p>
    <w:p>
      <w:pPr>
        <w:pStyle w:val="ListBullet"/>
      </w:pPr>
      <w:r>
        <w:t>Do not use a centered dot if it creates target or coordinate associations.</w:t>
      </w:r>
    </w:p>
    <w:p>
      <w:pPr>
        <w:pStyle w:val="ListBullet"/>
      </w:pPr>
      <w:r>
        <w:t>Do not animate the mark.</w:t>
      </w:r>
    </w:p>
    <w:p>
      <w:pPr>
        <w:pStyle w:val="ListBullet"/>
      </w:pPr>
      <w:r>
        <w:t>Do not add stars, globes, planets, wings, shields, crowns, flames, triangles, or sacred geometry.</w:t>
      </w:r>
    </w:p>
    <w:p>
      <w:pPr>
        <w:pStyle w:val="ListBullet"/>
      </w:pPr>
      <w:r>
        <w:t>Do not use neon, gradients, chrome, glow, glass, or "AI product" styling.</w:t>
      </w:r>
    </w:p>
    <w:p>
      <w:pPr>
        <w:pStyle w:val="ListBullet"/>
      </w:pPr>
      <w:r>
        <w:t>Do not use red/black political force styling.</w:t>
      </w:r>
    </w:p>
    <w:p>
      <w:pPr>
        <w:pStyle w:val="ListBullet"/>
      </w:pPr>
      <w:r>
        <w:t>Do not use blue corporate SaaS styling.</w:t>
      </w:r>
    </w:p>
    <w:p>
      <w:pPr>
        <w:pStyle w:val="ListBullet"/>
      </w:pPr>
      <w:r>
        <w:t>Do not make the logo carry the whole theory.</w:t>
      </w:r>
    </w:p>
    <w:p>
      <w:pPr>
        <w:pStyle w:val="ListBullet"/>
      </w:pPr>
      <w:r>
        <w:t>Do not accept a clever concept if the mark is ugly.</w:t>
      </w:r>
    </w:p>
    <w:p>
      <w:pPr>
        <w:pStyle w:val="Heading1"/>
      </w:pPr>
      <w:r>
        <w:t>Design Philosophy</w:t>
      </w:r>
    </w:p>
    <w:p>
      <w:pPr>
        <w:spacing w:after="80" w:line="259" w:lineRule="auto"/>
      </w:pPr>
      <w:r>
        <w:t>The SOE identity should be quiet enough to survive criticism and strong enough to be remembered.</w:t>
      </w:r>
    </w:p>
    <w:p>
      <w:pPr>
        <w:spacing w:after="80" w:line="259" w:lineRule="auto"/>
      </w:pPr>
      <w:r>
        <w:t>It should be:</w:t>
      </w:r>
    </w:p>
    <w:p>
      <w:pPr>
        <w:pStyle w:val="ListBullet"/>
      </w:pPr>
      <w:r>
        <w:t>less charismatic than a movement,</w:t>
      </w:r>
    </w:p>
    <w:p>
      <w:pPr>
        <w:pStyle w:val="ListBullet"/>
      </w:pPr>
      <w:r>
        <w:t>less decorative than a brand campaign,</w:t>
      </w:r>
    </w:p>
    <w:p>
      <w:pPr>
        <w:pStyle w:val="ListBullet"/>
      </w:pPr>
      <w:r>
        <w:t>less futuristic than sci-fi,</w:t>
      </w:r>
    </w:p>
    <w:p>
      <w:pPr>
        <w:pStyle w:val="ListBullet"/>
      </w:pPr>
      <w:r>
        <w:t>less literal than an infographic,</w:t>
      </w:r>
    </w:p>
    <w:p>
      <w:pPr>
        <w:pStyle w:val="ListBullet"/>
      </w:pPr>
      <w:r>
        <w:t>more disciplined than a generic personal logo.</w:t>
      </w:r>
    </w:p>
    <w:p>
      <w:pPr>
        <w:spacing w:after="80" w:line="259" w:lineRule="auto"/>
      </w:pPr>
      <w:r>
        <w:t>It does not need to be a diagram of SOE. It should be a usable identity that can gather meaning over time.</w:t>
      </w:r>
    </w:p>
    <w:p>
      <w:pPr>
        <w:pStyle w:val="Heading1"/>
      </w:pPr>
      <w:r>
        <w:t>Relationship To Non-Terminal Research</w:t>
      </w:r>
    </w:p>
    <w:p>
      <w:pPr>
        <w:spacing w:after="80" w:line="259" w:lineRule="auto"/>
      </w:pPr>
      <w:r>
        <w:t>Non-Terminal Research is the broader public hub.</w:t>
      </w:r>
    </w:p>
    <w:p>
      <w:pPr>
        <w:spacing w:after="80" w:line="259" w:lineRule="auto"/>
      </w:pPr>
      <w:r>
        <w:t>SOE is the main governance research branch.</w:t>
      </w:r>
    </w:p>
    <w:p>
      <w:pPr>
        <w:spacing w:after="80" w:line="259" w:lineRule="auto"/>
      </w:pPr>
      <w:r>
        <w:t>The SOE mark may eventually be used for:</w:t>
      </w:r>
    </w:p>
    <w:p>
      <w:pPr>
        <w:pStyle w:val="ListBullet"/>
      </w:pPr>
      <w:r>
        <w:t>Zenodo records,</w:t>
      </w:r>
    </w:p>
    <w:p>
      <w:pPr>
        <w:pStyle w:val="ListBullet"/>
      </w:pPr>
      <w:r>
        <w:t>arXiv PDFs,</w:t>
      </w:r>
    </w:p>
    <w:p>
      <w:pPr>
        <w:pStyle w:val="ListBullet"/>
      </w:pPr>
      <w:r>
        <w:t>GitHub/ORCID/social profile images,</w:t>
      </w:r>
    </w:p>
    <w:p>
      <w:pPr>
        <w:pStyle w:val="ListBullet"/>
      </w:pPr>
      <w:r>
        <w:t>paper covers,</w:t>
      </w:r>
    </w:p>
    <w:p>
      <w:pPr>
        <w:pStyle w:val="ListBullet"/>
      </w:pPr>
      <w:r>
        <w:t>website section headers,</w:t>
      </w:r>
    </w:p>
    <w:p>
      <w:pPr>
        <w:pStyle w:val="ListBullet"/>
      </w:pPr>
      <w:r>
        <w:t>future presentation decks.</w:t>
      </w:r>
    </w:p>
    <w:p>
      <w:pPr>
        <w:spacing w:after="80" w:line="259" w:lineRule="auto"/>
      </w:pPr>
      <w:r>
        <w:t>The SOE mark should harmonize with the website identity but does not need to copy the website motif.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711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711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711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