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6" w:space="1" w:color="A4702D"/>
        </w:pBdr>
      </w:pPr>
      <w:r>
        <w:t>SOE Hostile Sprint Exit And Reality-Contact Gate</w:t>
      </w:r>
    </w:p>
    <w:p>
      <w:r>
        <w:t>Date: 2026-06-19</w:t>
      </w:r>
    </w:p>
    <w:p>
      <w:r>
        <w:t>Status: Exit rules for later hostile-review sprint planning</w:t>
      </w:r>
    </w:p>
    <w:p>
      <w:pPr>
        <w:pStyle w:val="Heading1"/>
      </w:pPr>
      <w:r>
        <w:t>1. Purpose</w:t>
      </w:r>
    </w:p>
    <w:p>
      <w:r>
        <w:t>This file prevents the hostile-review sprint from becoming an AI-only self-certification loop.</w:t>
      </w:r>
    </w:p>
    <w:p>
      <w:r>
        <w:t>It defines exit states and requires a future reality-contact checkpoint before any hostile-review completion claim.</w:t>
      </w:r>
    </w:p>
    <w:p>
      <w:pPr>
        <w:pStyle w:val="Heading1"/>
      </w:pPr>
      <w:r>
        <w:t>2. Exit States</w:t>
      </w:r>
    </w:p>
    <w:p>
      <w:r>
        <w:t>A later hostile sprint must end in one of these states: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EDE6DA"/>
          </w:tcPr>
          <w:p>
            <w:r/>
            <w:r>
              <w:rPr>
                <w:rFonts w:ascii="Aptos" w:hAnsi="Aptos"/>
                <w:b/>
                <w:sz w:val="17"/>
              </w:rPr>
              <w:t>Exit state</w:t>
            </w:r>
          </w:p>
        </w:tc>
        <w:tc>
          <w:tcPr>
            <w:tcW w:type="dxa" w:w="3456"/>
            <w:vAlign w:val="top"/>
            <w:shd w:fill="EDE6DA"/>
          </w:tcPr>
          <w:p>
            <w:r/>
            <w:r>
              <w:rPr>
                <w:rFonts w:ascii="Aptos" w:hAnsi="Aptos"/>
                <w:b/>
                <w:sz w:val="17"/>
              </w:rPr>
              <w:t>Meaning</w:t>
            </w:r>
          </w:p>
        </w:tc>
        <w:tc>
          <w:tcPr>
            <w:tcW w:type="dxa" w:w="3456"/>
            <w:vAlign w:val="top"/>
            <w:shd w:fill="EDE6DA"/>
          </w:tcPr>
          <w:p>
            <w:r/>
            <w:r>
              <w:rPr>
                <w:rFonts w:ascii="Aptos" w:hAnsi="Aptos"/>
                <w:b/>
                <w:sz w:val="17"/>
              </w:rPr>
              <w:t>Allowed next action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ACCEPT_PLAN_FOR_EXECUTION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The sprint plan is strong enough to run later.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Run high-intelligence hostile sprint when resources are available.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PATCH_PLAN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The plan is useful but missing key attack surfaces or output controls.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Patch the plan and review again.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HOLD_FOR_SOURCE_CONTEXT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Reviewers cannot attack enough because source context is insufficient.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Provide component index, current architecture excerpts, or evidence map.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REDESIGN_SPRINT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The plan is structurally too weak, vague, or self-certifying.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Redesign from first principles.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STOP_OVERCLAIM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The plan implies readiness, validation, deployment, or real-world authority.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Stop and repair boundaries.</w:t>
            </w:r>
          </w:p>
        </w:tc>
      </w:tr>
    </w:tbl>
    <w:p/>
    <w:p>
      <w:pPr>
        <w:pStyle w:val="Heading1"/>
      </w:pPr>
      <w:r>
        <w:t>3. Reality-Contact Checkpoint RCC-01</w:t>
      </w:r>
    </w:p>
    <w:p>
      <w:r>
        <w:t>Before any later claim that SOE has passed hostile review, the program must design and complete one bounded reality-contact checkpoint.</w:t>
      </w:r>
    </w:p>
    <w:p>
      <w:r>
        <w:t>RCC-01 may be one of:</w:t>
      </w:r>
    </w:p>
    <w:p>
      <w:pPr>
        <w:pStyle w:val="ListNumber"/>
      </w:pPr>
      <w:r>
        <w:t>a small tabletop with real human participants who are allowed to return STOP;</w:t>
      </w:r>
    </w:p>
    <w:p>
      <w:pPr>
        <w:pStyle w:val="ListNumber"/>
      </w:pPr>
      <w:r>
        <w:t>a no-stake external reviewer who has not participated in the paper chain and is empowered to return STOP;</w:t>
      </w:r>
    </w:p>
    <w:p>
      <w:pPr>
        <w:pStyle w:val="ListNumber"/>
      </w:pPr>
      <w:r>
        <w:t>a domain-specific professional review of one concrete operational assumption, with the reviewer allowed to return STOP;</w:t>
      </w:r>
    </w:p>
    <w:p>
      <w:pPr>
        <w:pStyle w:val="ListNumber"/>
      </w:pPr>
      <w:r>
        <w:t>a controlled public-comprehension test where readers can misunderstand, reject, or flag dangerous interpretation.</w:t>
      </w:r>
    </w:p>
    <w:p>
      <w:r>
        <w:t>RCC-01 is not authorized by this packet. This packet only requires that it exist before any hostile-review completion claim.</w:t>
      </w:r>
    </w:p>
    <w:p>
      <w:pPr>
        <w:pStyle w:val="Heading1"/>
      </w:pPr>
      <w:r>
        <w:t>4. Pre-Registered Prediction Requirement</w:t>
      </w:r>
    </w:p>
    <w:p>
      <w:r>
        <w:t>RCC-01 must include at least one pre-registered prediction that can fail.</w:t>
      </w:r>
    </w:p>
    <w:p>
      <w:r>
        <w:t>Examples:</w:t>
      </w:r>
    </w:p>
    <w:p>
      <w:pPr>
        <w:ind w:left="259"/>
      </w:pPr>
      <w:r>
        <w:rPr>
          <w:rFonts w:ascii="Consolas" w:hAnsi="Consolas"/>
          <w:sz w:val="16"/>
        </w:rPr>
        <w:t>Prediction: An external reviewer can identify the difference between architecture-model evidence and deployment readiness after reading the status boundary.</w:t>
        <w:br/>
        <w:t>Failure: Reviewer interprets simulation outputs as empirical validation or pilot readiness.</w:t>
        <w:br/>
        <w:t>Consequence: Public wording and evidence-boundary layer must be patched before promotion.</w:t>
      </w:r>
    </w:p>
    <w:p>
      <w:pPr>
        <w:ind w:left="259"/>
      </w:pPr>
      <w:r>
        <w:rPr>
          <w:rFonts w:ascii="Consolas" w:hAnsi="Consolas"/>
          <w:sz w:val="16"/>
        </w:rPr>
        <w:t>Prediction: A tabletop participant can identify who owns rollback authority in a hostile successor scenario.</w:t>
        <w:br/>
        <w:t>Failure: Participant cannot identify owner, or two participants identify incompatible owners.</w:t>
        <w:br/>
        <w:t>Consequence: Operation Layer ownership/custody mechanism must be downgraded and redesigned.</w:t>
      </w:r>
    </w:p>
    <w:p>
      <w:pPr>
        <w:ind w:left="259"/>
      </w:pPr>
      <w:r>
        <w:rPr>
          <w:rFonts w:ascii="Consolas" w:hAnsi="Consolas"/>
          <w:sz w:val="16"/>
        </w:rPr>
        <w:t>Prediction: A reviewer can distinguish SOE from communism, authoritarian technocracy, and corporate oligarchy after reading the governance-surface summary.</w:t>
        <w:br/>
        <w:t>Failure: Reviewer plausibly interprets SOE as a final-form ideology or control regime.</w:t>
        <w:br/>
        <w:t>Consequence: Meta-Governance and public communication framing must be patched.</w:t>
      </w:r>
    </w:p>
    <w:p>
      <w:pPr>
        <w:pStyle w:val="Heading1"/>
      </w:pPr>
      <w:r>
        <w:t>5. Failure Must Be Allowed To Matter</w:t>
      </w:r>
    </w:p>
    <w:p>
      <w:r>
        <w:t>A failed RCC-01 cannot be converted into a success by explanation after the fact.</w:t>
      </w:r>
    </w:p>
    <w:p>
      <w:r>
        <w:t>If the pre-registered failure condition occurs, the corresponding claim must be downgraded, held, or redesigned.</w:t>
      </w:r>
    </w:p>
    <w:p>
      <w:pPr>
        <w:pStyle w:val="Heading1"/>
      </w:pPr>
      <w:r>
        <w:t>6. AI Review Evidence Rule</w:t>
      </w:r>
    </w:p>
    <w:p>
      <w:r>
        <w:t>Any future statement that says an AI panel accepted a sprint, packet, or structure must attach or cite:</w:t>
      </w:r>
    </w:p>
    <w:p>
      <w:pPr>
        <w:pStyle w:val="ListBullet"/>
      </w:pPr>
      <w:r>
        <w:t>reviewer name or model;</w:t>
      </w:r>
    </w:p>
    <w:p>
      <w:pPr>
        <w:pStyle w:val="ListBullet"/>
      </w:pPr>
      <w:r>
        <w:t>date;</w:t>
      </w:r>
    </w:p>
    <w:p>
      <w:pPr>
        <w:pStyle w:val="ListBullet"/>
      </w:pPr>
      <w:r>
        <w:t>reviewed folder or artifact;</w:t>
      </w:r>
    </w:p>
    <w:p>
      <w:pPr>
        <w:pStyle w:val="ListBullet"/>
      </w:pPr>
      <w:r>
        <w:t>exact verdict;</w:t>
      </w:r>
    </w:p>
    <w:p>
      <w:pPr>
        <w:pStyle w:val="ListBullet"/>
      </w:pPr>
      <w:r>
        <w:t>required patches or unresolved warnings.</w:t>
      </w:r>
    </w:p>
    <w:p>
      <w:r>
        <w:t>If these are missing, the synthesis is not valid evidence of acceptance.</w:t>
      </w:r>
    </w:p>
    <w:p>
      <w:pPr>
        <w:pStyle w:val="Heading1"/>
      </w:pPr>
      <w:r>
        <w:t>7. Boundary Locks</w:t>
      </w:r>
    </w:p>
    <w:p>
      <w:r>
        <w:t>This gate does not authorize:</w:t>
      </w:r>
    </w:p>
    <w:p>
      <w:pPr>
        <w:pStyle w:val="ListBullet"/>
      </w:pPr>
      <w:r>
        <w:t>running RCC-01;</w:t>
      </w:r>
    </w:p>
    <w:p>
      <w:pPr>
        <w:pStyle w:val="ListBullet"/>
      </w:pPr>
      <w:r>
        <w:t>contacting outside reviewers;</w:t>
      </w:r>
    </w:p>
    <w:p>
      <w:pPr>
        <w:pStyle w:val="ListBullet"/>
      </w:pPr>
      <w:r>
        <w:t>human-subject testing;</w:t>
      </w:r>
    </w:p>
    <w:p>
      <w:pPr>
        <w:pStyle w:val="ListBullet"/>
      </w:pPr>
      <w:r>
        <w:t>tabletop execution;</w:t>
      </w:r>
    </w:p>
    <w:p>
      <w:pPr>
        <w:pStyle w:val="ListBullet"/>
      </w:pPr>
      <w:r>
        <w:t>deployment or pilot work;</w:t>
      </w:r>
    </w:p>
    <w:p>
      <w:pPr>
        <w:pStyle w:val="ListBullet"/>
      </w:pPr>
      <w:r>
        <w:t>claiming empirical validation;</w:t>
      </w:r>
    </w:p>
    <w:p>
      <w:pPr>
        <w:pStyle w:val="ListBullet"/>
      </w:pPr>
      <w:r>
        <w:t>real-world node recognition;</w:t>
      </w:r>
    </w:p>
    <w:p>
      <w:pPr>
        <w:pStyle w:val="ListBullet"/>
      </w:pPr>
      <w:r>
        <w:t>Operation Layer freeze.</w:t>
      </w:r>
    </w:p>
    <w:p>
      <w:pPr>
        <w:pStyle w:val="Heading1"/>
      </w:pPr>
      <w:r>
        <w:t>8. Safe Next Step</w:t>
      </w:r>
    </w:p>
    <w:p>
      <w:r>
        <w:t>If this planning packet is accepted, the safe next step is:</w:t>
      </w:r>
    </w:p>
    <w:p>
      <w:pPr>
        <w:ind w:left="259"/>
      </w:pPr>
      <w:r>
        <w:rPr>
          <w:rFonts w:ascii="Consolas" w:hAnsi="Consolas"/>
          <w:sz w:val="16"/>
        </w:rPr>
        <w:t>Prepare the high-intelligence hostile sprint execution packet when resources are available.</w:t>
      </w:r>
    </w:p>
    <w:p>
      <w:r>
        <w:t>Not:</w:t>
      </w:r>
    </w:p>
    <w:p>
      <w:pPr>
        <w:ind w:left="259"/>
      </w:pPr>
      <w:r>
        <w:rPr>
          <w:rFonts w:ascii="Consolas" w:hAnsi="Consolas"/>
          <w:sz w:val="16"/>
        </w:rPr>
        <w:t>Claim SOE has passed hostile review.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9182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9182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9182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9182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QianJun Yu /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