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SOE_Regime_Log_v1</w:t>
      </w:r>
    </w:p>
    <w:p>
      <w:pPr>
        <w:jc w:val="center"/>
      </w:pPr>
      <w:r>
        <w:rPr>
          <w:rFonts w:ascii="Times New Roman" w:hAnsi="Times New Roman"/>
          <w:i/>
          <w:sz w:val="22"/>
        </w:rPr>
        <w:t>Formatted Research Log</w:t>
      </w:r>
    </w:p>
    <w:p/>
    <w:p>
      <w:pPr>
        <w:pStyle w:val="Heading1"/>
      </w:pPr>
      <w:r>
        <w:t>Summary</w:t>
      </w:r>
    </w:p>
    <w:p>
      <w:pPr>
        <w:pStyle w:val="ListBullet"/>
      </w:pPr>
      <w:r>
        <w:t>2) Why this log is essential</w:t>
      </w:r>
    </w:p>
    <w:p>
      <w:pPr>
        <w:pStyle w:val="ListBullet"/>
      </w:pPr>
      <w:r>
        <w:t>Because you just discovered:</w:t>
      </w:r>
    </w:p>
    <w:p>
      <w:pPr>
        <w:pStyle w:val="ListBullet"/>
      </w:pPr>
      <w:r>
        <w:t>system works in high-control regime</w:t>
      </w:r>
    </w:p>
    <w:p>
      <w:pPr>
        <w:pStyle w:val="ListBullet"/>
      </w:pPr>
      <w:r>
        <w:t>variables become non-binding</w:t>
      </w:r>
    </w:p>
    <w:p>
      <w:pPr>
        <w:pStyle w:val="ListBullet"/>
      </w:pPr>
      <w:r>
        <w:t>structure disappears</w:t>
      </w:r>
    </w:p>
    <w:p>
      <w:pPr>
        <w:spacing w:after="120"/>
      </w:pPr>
      <w:r>
        <w:t>If you don’t record this:</w:t>
      </w:r>
    </w:p>
    <w:p>
      <w:pPr>
        <w:spacing w:after="120"/>
      </w:pPr>
      <w:r>
        <w:t>future you will wrongly think:</w:t>
      </w:r>
    </w:p>
    <w:p>
      <w:pPr>
        <w:spacing w:after="120"/>
      </w:pPr>
      <w:r>
        <w:t>trust doesn’t matter</w:t>
      </w:r>
    </w:p>
    <w:p>
      <w:pPr>
        <w:spacing w:after="120"/>
      </w:pPr>
      <w:r>
        <w:t>cognition doesn’t matter</w:t>
      </w:r>
    </w:p>
    <w:p>
      <w:pPr>
        <w:pStyle w:val="Heading3"/>
      </w:pPr>
      <w:r>
        <w:t>But reality is</w:t>
      </w:r>
    </w:p>
    <w:p>
      <w:pPr>
        <w:spacing w:after="120"/>
      </w:pPr>
      <w:r>
        <w:t>they matter only under constraint</w:t>
      </w:r>
    </w:p>
    <w:p>
      <w:pPr>
        <w:spacing w:after="120"/>
      </w:pPr>
      <w:r>
        <w:t>3) I’ll generate it for you (clean + ready)</w:t>
      </w:r>
    </w:p>
    <w:p>
      <w:pPr>
        <w:spacing w:after="120"/>
      </w:pPr>
      <w:r>
        <w:t>SOE_Regime_Log_v1</w:t>
      </w:r>
    </w:p>
    <w:p>
      <w:pPr>
        <w:pStyle w:val="Heading1"/>
      </w:pPr>
      <w:r>
        <w:t>1. Document Metadata</w:t>
      </w:r>
    </w:p>
    <w:p>
      <w:r>
        <w:rPr>
          <w:rFonts w:ascii="Times New Roman" w:hAnsi="Times New Roman"/>
          <w:b/>
          <w:sz w:val="22"/>
        </w:rPr>
        <w:t xml:space="preserve">Document: </w:t>
      </w:r>
      <w:r>
        <w:rPr>
          <w:rFonts w:ascii="Times New Roman" w:hAnsi="Times New Roman"/>
          <w:sz w:val="22"/>
        </w:rPr>
        <w:t>SOE_Regime_Log_v1</w:t>
      </w:r>
    </w:p>
    <w:p>
      <w:r>
        <w:rPr>
          <w:rFonts w:ascii="Times New Roman" w:hAnsi="Times New Roman"/>
          <w:b/>
          <w:sz w:val="22"/>
        </w:rPr>
        <w:t xml:space="preserve">Related Model: </w:t>
      </w:r>
      <w:r>
        <w:rPr>
          <w:rFonts w:ascii="Times New Roman" w:hAnsi="Times New Roman"/>
          <w:sz w:val="22"/>
        </w:rPr>
        <w:t>SOE_Model_v1.2</w:t>
      </w:r>
    </w:p>
    <w:p>
      <w:r>
        <w:rPr>
          <w:rFonts w:ascii="Times New Roman" w:hAnsi="Times New Roman"/>
          <w:b/>
          <w:sz w:val="22"/>
        </w:rPr>
        <w:t xml:space="preserve">Purpose: </w:t>
      </w:r>
      <w:r>
        <w:rPr>
          <w:rFonts w:ascii="Times New Roman" w:hAnsi="Times New Roman"/>
          <w:sz w:val="22"/>
        </w:rPr>
        <w:t>Identify how system behavior changes under different control regimes</w:t>
      </w:r>
    </w:p>
    <w:p>
      <w:r>
        <w:rPr>
          <w:rFonts w:ascii="Times New Roman" w:hAnsi="Times New Roman"/>
          <w:b/>
          <w:sz w:val="22"/>
        </w:rPr>
        <w:t xml:space="preserve">Method: </w:t>
      </w:r>
      <w:r>
        <w:rPr>
          <w:rFonts w:ascii="Times New Roman" w:hAnsi="Times New Roman"/>
          <w:sz w:val="22"/>
        </w:rPr>
        <w:t>Integration tests and component-necessity tests under high-control conditions</w:t>
      </w:r>
    </w:p>
    <w:p>
      <w:pPr>
        <w:pStyle w:val="Heading1"/>
      </w:pPr>
      <w:r>
        <w:t>2. Regime Definition</w:t>
      </w:r>
    </w:p>
    <w:p>
      <w:pPr>
        <w:spacing w:after="120"/>
      </w:pPr>
      <w:r>
        <w:t>High-Control Regime:</w:t>
      </w:r>
    </w:p>
    <w:p>
      <w:pPr>
        <w:spacing w:after="120"/>
      </w:pPr>
      <w:r>
        <w:t>Characterized by sufficient intervention capacity, strong smoothing, and moderate disturbance.</w:t>
      </w:r>
    </w:p>
    <w:p>
      <w:pPr>
        <w:spacing w:after="120"/>
      </w:pPr>
      <w:r>
        <w:t>In this regime, control dominates system behavior and suppresses internal dynamics.</w:t>
      </w:r>
    </w:p>
    <w:p>
      <w:pPr>
        <w:pStyle w:val="Heading1"/>
      </w:pPr>
      <w:r>
        <w:t>3. Test Summary (Integration Phase)</w:t>
      </w:r>
    </w:p>
    <w:p>
      <w:pPr>
        <w:spacing w:after="120"/>
      </w:pPr>
      <w:r>
        <w:t>Test — Full Integration</w:t>
      </w:r>
    </w:p>
    <w:p>
      <w:pPr>
        <w:pStyle w:val="Heading3"/>
      </w:pPr>
      <w:r>
        <w:t>Configuration</w:t>
      </w:r>
    </w:p>
    <w:p>
      <w:pPr>
        <w:spacing w:after="120"/>
      </w:pPr>
      <w:r>
        <w:t>continuous control</w:t>
      </w:r>
    </w:p>
    <w:p>
      <w:pPr>
        <w:spacing w:after="120"/>
      </w:pPr>
      <w:r>
        <w:t>smoothing active</w:t>
      </w:r>
    </w:p>
    <w:p>
      <w:pPr>
        <w:spacing w:after="120"/>
      </w:pPr>
      <w:r>
        <w:t>derived trust cap</w:t>
      </w:r>
    </w:p>
    <w:p>
      <w:pPr>
        <w:spacing w:after="120"/>
      </w:pPr>
      <w:r>
        <w:t>cognition active</w:t>
      </w:r>
    </w:p>
    <w:p>
      <w:pPr>
        <w:pStyle w:val="Heading3"/>
      </w:pPr>
      <w:r>
        <w:t>Result</w:t>
      </w:r>
    </w:p>
    <w:p>
      <w:pPr>
        <w:spacing w:after="120"/>
      </w:pPr>
      <w:r>
        <w:t>stability rate: 1.00</w:t>
      </w:r>
    </w:p>
    <w:p>
      <w:pPr>
        <w:spacing w:after="120"/>
      </w:pPr>
      <w:r>
        <w:t>failures: 0.00</w:t>
      </w:r>
    </w:p>
    <w:p>
      <w:pPr>
        <w:pStyle w:val="Heading3"/>
      </w:pPr>
      <w:r>
        <w:t>Conclusion</w:t>
      </w:r>
    </w:p>
    <w:p>
      <w:pPr>
        <w:spacing w:after="120"/>
      </w:pPr>
      <w:r>
        <w:t>System operates as a unified whole under current calibration.</w:t>
      </w:r>
    </w:p>
    <w:p>
      <w:pPr>
        <w:spacing w:after="120"/>
      </w:pPr>
      <w:r>
        <w:t>Test — Trust Channel Removal</w:t>
      </w:r>
    </w:p>
    <w:p>
      <w:pPr>
        <w:pStyle w:val="Heading3"/>
      </w:pPr>
      <w:r>
        <w:t>Modification</w:t>
      </w:r>
    </w:p>
    <w:p>
      <w:pPr>
        <w:spacing w:after="120"/>
      </w:pPr>
      <w:r>
        <w:t>Control does not directly depend on trust</w:t>
      </w:r>
    </w:p>
    <w:p>
      <w:pPr>
        <w:pStyle w:val="Heading3"/>
      </w:pPr>
      <w:r>
        <w:t>Result</w:t>
      </w:r>
    </w:p>
    <w:p>
      <w:pPr>
        <w:spacing w:after="120"/>
      </w:pPr>
      <w:r>
        <w:t>stability rate: 1.00</w:t>
      </w:r>
    </w:p>
    <w:p>
      <w:pPr>
        <w:spacing w:after="120"/>
      </w:pPr>
      <w:r>
        <w:t>failures: 0.00</w:t>
      </w:r>
    </w:p>
    <w:p>
      <w:pPr>
        <w:pStyle w:val="Heading3"/>
      </w:pPr>
      <w:r>
        <w:t>Conclusion</w:t>
      </w:r>
    </w:p>
    <w:p>
      <w:pPr>
        <w:spacing w:after="120"/>
      </w:pPr>
      <w:r>
        <w:t>Trust is not required as a control input in high-control regime.</w:t>
      </w:r>
    </w:p>
    <w:p>
      <w:pPr>
        <w:spacing w:after="120"/>
      </w:pPr>
      <w:r>
        <w:t>Test — Cognition Shape</w:t>
      </w:r>
    </w:p>
    <w:p>
      <w:pPr>
        <w:pStyle w:val="Heading3"/>
      </w:pPr>
      <w:r>
        <w:t>Modification</w:t>
      </w:r>
    </w:p>
    <w:p>
      <w:pPr>
        <w:spacing w:after="120"/>
      </w:pPr>
      <w:r>
        <w:t>Linear vs nonlinear amplification</w:t>
      </w:r>
    </w:p>
    <w:p>
      <w:pPr>
        <w:pStyle w:val="Heading3"/>
      </w:pPr>
      <w:r>
        <w:t>Result</w:t>
      </w:r>
    </w:p>
    <w:p>
      <w:pPr>
        <w:spacing w:after="120"/>
      </w:pPr>
      <w:r>
        <w:t>no meaningful difference</w:t>
      </w:r>
    </w:p>
    <w:p>
      <w:pPr>
        <w:pStyle w:val="Heading3"/>
      </w:pPr>
      <w:r>
        <w:t>Conclusion</w:t>
      </w:r>
    </w:p>
    <w:p>
      <w:pPr>
        <w:spacing w:after="120"/>
      </w:pPr>
      <w:r>
        <w:t>Cognition form does not influence system behavior under current conditions.</w:t>
      </w:r>
    </w:p>
    <w:p>
      <w:pPr>
        <w:spacing w:after="120"/>
      </w:pPr>
      <w:r>
        <w:t>Test — Memory Window</w:t>
      </w:r>
    </w:p>
    <w:p>
      <w:pPr>
        <w:pStyle w:val="Heading3"/>
      </w:pPr>
      <w:r>
        <w:t>Modification</w:t>
      </w:r>
    </w:p>
    <w:p>
      <w:pPr>
        <w:spacing w:after="120"/>
      </w:pPr>
      <w:r>
        <w:t>memory_window ∈ {0, small, large}</w:t>
      </w:r>
    </w:p>
    <w:p>
      <w:pPr>
        <w:pStyle w:val="Heading3"/>
      </w:pPr>
      <w:r>
        <w:t>Result</w:t>
      </w:r>
    </w:p>
    <w:p>
      <w:pPr>
        <w:spacing w:after="120"/>
      </w:pPr>
      <w:r>
        <w:t>no observable change</w:t>
      </w:r>
    </w:p>
    <w:p>
      <w:pPr>
        <w:pStyle w:val="Heading3"/>
      </w:pPr>
      <w:r>
        <w:t>Conclusion</w:t>
      </w:r>
    </w:p>
    <w:p>
      <w:pPr>
        <w:spacing w:after="120"/>
      </w:pPr>
      <w:r>
        <w:t>Explicit memory does not influence system behavior in this regime.</w:t>
      </w:r>
    </w:p>
    <w:p>
      <w:pPr>
        <w:pStyle w:val="Heading1"/>
      </w:pPr>
      <w:r>
        <w:t>4. Regime Characteristics</w:t>
      </w:r>
    </w:p>
    <w:p>
      <w:pPr>
        <w:spacing w:after="120"/>
      </w:pPr>
      <w:r>
        <w:t>System exhibits near-perfect stability</w:t>
      </w:r>
    </w:p>
    <w:p>
      <w:pPr>
        <w:spacing w:after="120"/>
      </w:pPr>
      <w:r>
        <w:t>Failures are eliminated</w:t>
      </w:r>
    </w:p>
    <w:p>
      <w:pPr>
        <w:spacing w:after="120"/>
      </w:pPr>
      <w:r>
        <w:t>Recovery is rarely triggered (system remains stable)</w:t>
      </w:r>
    </w:p>
    <w:p>
      <w:pPr>
        <w:spacing w:after="120"/>
      </w:pPr>
      <w:r>
        <w:t>Internal variables (T, C, memory) have negligible effect</w:t>
      </w:r>
    </w:p>
    <w:p>
      <w:pPr>
        <w:pStyle w:val="Heading1"/>
      </w:pPr>
      <w:r>
        <w:t>5. Component Binding Analysis</w:t>
      </w:r>
    </w:p>
    <w:p>
      <w:pPr>
        <w:spacing w:after="120"/>
      </w:pPr>
      <w:r>
        <w:t>Non-Binding Components (in this regime)</w:t>
      </w:r>
    </w:p>
    <w:p>
      <w:pPr>
        <w:spacing w:after="120"/>
      </w:pPr>
      <w:r>
        <w:t>Trust (as control channel)</w:t>
      </w:r>
    </w:p>
    <w:p>
      <w:pPr>
        <w:spacing w:after="120"/>
      </w:pPr>
      <w:r>
        <w:t>Cognition (both linear and nonlinear)</w:t>
      </w:r>
    </w:p>
    <w:p>
      <w:pPr>
        <w:spacing w:after="120"/>
      </w:pPr>
      <w:r>
        <w:t>Memory (explicit window)</w:t>
      </w:r>
    </w:p>
    <w:p>
      <w:pPr>
        <w:pStyle w:val="Heading2"/>
      </w:pPr>
      <w:r>
        <w:t>Binding Components</w:t>
      </w:r>
    </w:p>
    <w:p>
      <w:pPr>
        <w:spacing w:after="120"/>
      </w:pPr>
      <w:r>
        <w:t>Control capacity</w:t>
      </w:r>
    </w:p>
    <w:p>
      <w:pPr>
        <w:spacing w:after="120"/>
      </w:pPr>
      <w:r>
        <w:t>Control smoothing (damping)</w:t>
      </w:r>
    </w:p>
    <w:p>
      <w:pPr>
        <w:spacing w:after="120"/>
      </w:pPr>
      <w:r>
        <w:t>Sensitivity calibration</w:t>
      </w:r>
    </w:p>
    <w:p>
      <w:pPr>
        <w:pStyle w:val="Heading1"/>
      </w:pPr>
      <w:r>
        <w:t>6. Key Finding</w:t>
      </w:r>
    </w:p>
    <w:p>
      <w:pPr>
        <w:spacing w:after="120"/>
      </w:pPr>
      <w:r>
        <w:t>In high-control conditions, system behavior is dominated by control mechanisms, and internal state variables become non-binding.</w:t>
      </w:r>
    </w:p>
    <w:p>
      <w:pPr>
        <w:pStyle w:val="Heading1"/>
      </w:pPr>
      <w:r>
        <w:t>7. Interpretation</w:t>
      </w:r>
    </w:p>
    <w:p>
      <w:pPr>
        <w:spacing w:after="120"/>
      </w:pPr>
      <w:r>
        <w:t>The system enters a control-dominated regime where stabilization is achieved regardless of internal structural details.</w:t>
      </w:r>
    </w:p>
    <w:p>
      <w:pPr>
        <w:spacing w:after="120"/>
      </w:pPr>
      <w:r>
        <w:t>This masks the role of trust, cognition, and memory, making it impossible to determine their necessity under these conditions.</w:t>
      </w:r>
    </w:p>
    <w:p>
      <w:pPr>
        <w:pStyle w:val="Heading1"/>
      </w:pPr>
      <w:r>
        <w:t>8. Implications</w:t>
      </w:r>
    </w:p>
    <w:p>
      <w:pPr>
        <w:spacing w:after="120"/>
      </w:pPr>
      <w:r>
        <w:t>High stability does not imply correct model structure</w:t>
      </w:r>
    </w:p>
    <w:p>
      <w:pPr>
        <w:spacing w:after="120"/>
      </w:pPr>
      <w:r>
        <w:t>Component necessity cannot be inferred from high-control regimes</w:t>
      </w:r>
    </w:p>
    <w:p>
      <w:pPr>
        <w:spacing w:after="120"/>
      </w:pPr>
      <w:r>
        <w:t>Additional testing under constrained conditions is required</w:t>
      </w:r>
    </w:p>
    <w:p>
      <w:pPr>
        <w:pStyle w:val="Heading1"/>
      </w:pPr>
      <w:r>
        <w:t>9. Transition to Next Phase</w:t>
      </w:r>
    </w:p>
    <w:p>
      <w:pPr>
        <w:spacing w:after="120"/>
      </w:pPr>
      <w:r>
        <w:t>Next phase: Constraint Activation</w:t>
      </w:r>
    </w:p>
    <w:p>
      <w:pPr>
        <w:pStyle w:val="Heading3"/>
      </w:pPr>
      <w:r>
        <w:t>Goal</w:t>
      </w:r>
    </w:p>
    <w:p>
      <w:pPr>
        <w:spacing w:after="120"/>
      </w:pPr>
      <w:r>
        <w:t>Reduce control dominance to expose underlying system dependencies.</w:t>
      </w:r>
    </w:p>
    <w:p>
      <w:pPr>
        <w:pStyle w:val="Heading3"/>
      </w:pPr>
      <w:r>
        <w:t>Approach</w:t>
      </w:r>
    </w:p>
    <w:p>
      <w:pPr>
        <w:spacing w:after="120"/>
      </w:pPr>
      <w:r>
        <w:t>reduce intervention capacity</w:t>
      </w:r>
    </w:p>
    <w:p>
      <w:pPr>
        <w:spacing w:after="120"/>
      </w:pPr>
      <w:r>
        <w:t>reduce smoothing</w:t>
      </w:r>
    </w:p>
    <w:p>
      <w:pPr>
        <w:spacing w:after="120"/>
      </w:pPr>
      <w:r>
        <w:t>increase disturbance intensity</w:t>
      </w:r>
    </w:p>
    <w:p>
      <w:pPr>
        <w:pStyle w:val="Heading1"/>
      </w:pPr>
      <w:r>
        <w:t>10. Final Statement</w:t>
      </w:r>
    </w:p>
    <w:p>
      <w:pPr>
        <w:spacing w:after="120"/>
      </w:pPr>
      <w:r>
        <w:t>The integration results demonstrate that the system is over-stabilized under current parameters, and that meaningful structural analysis requires operating in regimes where control is insufficient to mask internal dynamics.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sz w:val="18"/>
      </w:rPr>
      <w:t>SOE Regime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