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  <w:jc w:val="center"/>
        <w:spacing w:before="240" w:after="80"/>
      </w:pPr>
      <w:r>
        <w:rPr>
          <w:b/>
          <w:sz w:val="44"/>
          <w:szCs w:val="44"/>
        </w:rPr>
        <w:t xml:space="preserve">Bounded Propagation Without Ignition:</w:t>
      </w:r>
    </w:p>
    <w:p>
      <w:pPr>
        <w:pStyle w:val="Subtitle"/>
        <w:jc w:val="center"/>
        <w:spacing w:before="0" w:after="420"/>
      </w:pPr>
      <w:r>
        <w:rPr>
          <w:sz w:val="28"/>
          <w:szCs w:val="28"/>
        </w:rPr>
        <w:t xml:space="preserve">Structural Limits of Local Coupling in Governance Network Simulations</w:t>
      </w:r>
    </w:p>
    <w:p>
      <w:pPr>
        <w:pStyle w:val="Normal"/>
        <w:spacing w:after="120"/>
      </w:pPr>
      <w:r>
        <w:t xml:space="preserve"> </w:t>
      </w:r>
    </w:p>
    <w:p/>
    <w:p>
      <w:pPr>
        <w:pStyle w:val="Heading2"/>
        <w:spacing w:before="320" w:after="100"/>
        <w:keepNext/>
      </w:pPr>
      <w:r>
        <w:rPr>
          <w:b/>
          <w:sz w:val="28"/>
          <w:szCs w:val="28"/>
        </w:rPr>
        <w:t xml:space="preserve">Abstract</w:t>
      </w:r>
    </w:p>
    <w:p>
      <w:pPr>
        <w:pStyle w:val="Normal"/>
        <w:spacing w:after="90"/>
      </w:pPr>
      <w:r>
        <w:t xml:space="preserve">We investigate disturbance propagation in locally coupled governance network simulations across four topologies: chain, star, random-sparse, and fully connected. The full simulator evolves trust, disturbance, stability, and cognitive distortion with local coupling, interventions, and stochastic updates; the main analysis uses a reduced disturbance-centered interpretation for clarity. Propagation is classified with a strict conjunction rule: affected share &gt;= 20% of non-seed nodes, cascade depth &gt;= 5, and sustained failure &gt;= 3 consecutive steps. Baseline and weak-coupling families often show high propagation, while targeted damping, gating, nonlinear propagation, feedback, and hysteresis produce suppression regimes. Fine-grained scans over intrinsic decay (`alpha = 0.076..0.085`) reveal topology-dependent threshold windows rather than a single universal flip point. Within the tested model family and parameter ranges, we do not observe a robust sustained ignition phase as a stable attractor.</w:t>
      </w:r>
    </w:p>
    <w:p/>
    <w:p>
      <w:pPr>
        <w:pStyle w:val="Heading2"/>
        <w:spacing w:before="320" w:after="100"/>
        <w:keepNext/>
      </w:pPr>
      <w:r>
        <w:rPr>
          <w:b/>
          <w:sz w:val="28"/>
          <w:szCs w:val="28"/>
        </w:rPr>
        <w:t xml:space="preserve">1. Introduction</w:t>
      </w:r>
    </w:p>
    <w:p>
      <w:pPr>
        <w:pStyle w:val="Normal"/>
        <w:spacing w:after="90"/>
      </w:pPr>
      <w:r>
        <w:t xml:space="preserve">Local interaction rules can produce rich cascades, but whether they are sufficient for sustained global ignition remains unresolved in decentralized governance-like systems. This study evaluates that question empirically using a reproducible simulation pipeline.</w:t>
      </w:r>
    </w:p>
    <w:p/>
    <w:p>
      <w:pPr>
        <w:pStyle w:val="Normal"/>
        <w:spacing w:after="90"/>
      </w:pPr>
      <w:r>
        <w:t xml:space="preserve">Research questions:</w:t>
      </w:r>
    </w:p>
    <w:p/>
    <w:p>
      <w:pPr>
        <w:pStyle w:val="ListParagraph"/>
        <w:spacing w:after="60"/>
      </w:pPr>
      <w:r>
        <w:t xml:space="preserve">1. Can local coupling alone produce robust sustained ignition under tested conditions?</w:t>
      </w:r>
    </w:p>
    <w:p>
      <w:pPr>
        <w:pStyle w:val="ListParagraph"/>
        <w:spacing w:after="60"/>
      </w:pPr>
      <w:r>
        <w:t xml:space="preserve">2. How does topology shift propagation extent and threshold location?</w:t>
      </w:r>
    </w:p>
    <w:p>
      <w:pPr>
        <w:pStyle w:val="ListParagraph"/>
        <w:spacing w:after="60"/>
      </w:pPr>
      <w:r>
        <w:t xml:space="preserve">3. How do local extensions (targeted decay, gating, nonlinearity, feedback, hysteresis) reshape regime boundaries?</w:t>
      </w:r>
    </w:p>
    <w:p/>
    <w:p>
      <w:pPr>
        <w:pStyle w:val="Normal"/>
        <w:spacing w:after="90"/>
      </w:pPr>
      <w:r>
        <w:t xml:space="preserve">All conclusions are scoped to tested configurations.</w:t>
      </w:r>
    </w:p>
    <w:p/>
    <w:p>
      <w:pPr>
        <w:pStyle w:val="Heading2"/>
        <w:spacing w:before="320" w:after="100"/>
        <w:keepNext/>
      </w:pPr>
      <w:r>
        <w:rPr>
          <w:b/>
          <w:sz w:val="28"/>
          <w:szCs w:val="28"/>
        </w:rPr>
        <w:t xml:space="preserve">2. Model and Scope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2.1 Implemented evidence pipeline</w:t>
      </w:r>
    </w:p>
    <w:p>
      <w:pPr>
        <w:pStyle w:val="Normal"/>
        <w:spacing w:after="90"/>
      </w:pPr>
      <w:r>
        <w:t xml:space="preserve">Primary evidence is generated by:</w:t>
      </w:r>
    </w:p>
    <w:p/>
    <w:p>
      <w:pPr>
        <w:pStyle w:val="ListParagraph"/>
        <w:spacing w:after="60"/>
      </w:pPr>
      <w:r>
        <w:t xml:space="preserve">? [governance_network_sim.py](governance_network_sim.py)</w:t>
      </w:r>
    </w:p>
    <w:p>
      <w:pPr>
        <w:pStyle w:val="ListParagraph"/>
        <w:spacing w:after="60"/>
      </w:pPr>
      <w:r>
        <w:t xml:space="preserve">? [governance_network_chain_sweep.py](governance_network_chain_sweep.py)</w:t>
      </w:r>
    </w:p>
    <w:p>
      <w:pPr>
        <w:pStyle w:val="ListParagraph"/>
        <w:spacing w:after="60"/>
      </w:pPr>
      <w:r>
        <w:t xml:space="preserve">? [governance_network_topology_compare.py](governance_network_topology_compare.py)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2.2 Topology definitions</w:t>
      </w:r>
    </w:p>
    <w:p>
      <w:pPr>
        <w:pStyle w:val="Normal"/>
        <w:spacing w:after="90"/>
      </w:pPr>
      <w:r>
        <w:t xml:space="preserve">Topologies:</w:t>
      </w:r>
    </w:p>
    <w:p/>
    <w:p>
      <w:pPr>
        <w:pStyle w:val="ListParagraph"/>
        <w:spacing w:after="60"/>
      </w:pPr>
      <w:r>
        <w:t xml:space="preserve">? chain</w:t>
      </w:r>
    </w:p>
    <w:p>
      <w:pPr>
        <w:pStyle w:val="ListParagraph"/>
        <w:spacing w:after="60"/>
      </w:pPr>
      <w:r>
        <w:t xml:space="preserve">? star</w:t>
      </w:r>
    </w:p>
    <w:p>
      <w:pPr>
        <w:pStyle w:val="ListParagraph"/>
        <w:spacing w:after="60"/>
      </w:pPr>
      <w:r>
        <w:t xml:space="preserve">? fully connected</w:t>
      </w:r>
    </w:p>
    <w:p>
      <w:pPr>
        <w:pStyle w:val="ListParagraph"/>
        <w:spacing w:after="60"/>
      </w:pPr>
      <w:r>
        <w:t xml:space="preserve">? random-sparse</w:t>
      </w:r>
    </w:p>
    <w:p/>
    <w:p>
      <w:pPr>
        <w:pStyle w:val="Normal"/>
        <w:spacing w:after="90"/>
      </w:pPr>
      <w:r>
        <w:t xml:space="preserve">Reproducibility note: `random-sparse` is not pure ER `G(N,p)`. It is constructed as a connected chain backbone plus additional random long-range edges with `extra_edge_probability = 0.06` (default in [soe_v3_topology.py](soe_v3_topology.py)).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2.3 Full-state simulator variables</w:t>
      </w:r>
    </w:p>
    <w:p>
      <w:pPr>
        <w:pStyle w:val="Normal"/>
        <w:spacing w:after="90"/>
      </w:pPr>
      <w:r>
        <w:t xml:space="preserve">The full simulator tracks node states:</w:t>
      </w:r>
    </w:p>
    <w:p/>
    <w:p>
      <w:pPr>
        <w:pStyle w:val="ListParagraph"/>
        <w:spacing w:after="60"/>
      </w:pPr>
      <w:r>
        <w:t xml:space="preserve">? trust `T_i(t)`</w:t>
      </w:r>
    </w:p>
    <w:p>
      <w:pPr>
        <w:pStyle w:val="ListParagraph"/>
        <w:spacing w:after="60"/>
      </w:pPr>
      <w:r>
        <w:t xml:space="preserve">? disturbance `D_i(t)`</w:t>
      </w:r>
    </w:p>
    <w:p>
      <w:pPr>
        <w:pStyle w:val="ListParagraph"/>
        <w:spacing w:after="60"/>
      </w:pPr>
      <w:r>
        <w:t xml:space="preserve">? stability `S_i(t)`</w:t>
      </w:r>
    </w:p>
    <w:p>
      <w:pPr>
        <w:pStyle w:val="ListParagraph"/>
        <w:spacing w:after="60"/>
      </w:pPr>
      <w:r>
        <w:t xml:space="preserve">? cognitive distortion `C_i(t)`</w:t>
      </w:r>
    </w:p>
    <w:p/>
    <w:p>
      <w:pPr>
        <w:pStyle w:val="Normal"/>
        <w:spacing w:after="90"/>
      </w:pPr>
      <w:r>
        <w:t xml:space="preserve">with intervention and delayed-decision dynamics.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2.4 Simplified update structure (interpretation layer)</w:t>
      </w:r>
    </w:p>
    <w:p>
      <w:pPr>
        <w:pStyle w:val="Normal"/>
        <w:spacing w:after="90"/>
      </w:pPr>
      <w:r>
        <w:t xml:space="preserve">For interpretability, we summarize the dynamics as a locally coupled update:</w:t>
      </w:r>
    </w:p>
    <w:p/>
    <w:p>
      <w:pPr>
        <w:pStyle w:val="ListParagraph"/>
        <w:spacing w:after="60"/>
      </w:pPr>
      <w:r>
        <w:t xml:space="preserve">1. local node dynamics produce provisional next state</w:t>
      </w:r>
    </w:p>
    <w:p>
      <w:pPr>
        <w:pStyle w:val="ListParagraph"/>
        <w:spacing w:after="60"/>
      </w:pPr>
      <w:r>
        <w:t xml:space="preserve">2. neighbor coupling injects disturbance/cognitive influence</w:t>
      </w:r>
    </w:p>
    <w:p>
      <w:pPr>
        <w:pStyle w:val="ListParagraph"/>
        <w:spacing w:after="60"/>
      </w:pPr>
      <w:r>
        <w:t xml:space="preserve">3. optional activation gating selects contributing neighbors</w:t>
      </w:r>
    </w:p>
    <w:p>
      <w:pPr>
        <w:pStyle w:val="ListParagraph"/>
        <w:spacing w:after="60"/>
      </w:pPr>
      <w:r>
        <w:t xml:space="preserve">4. optional nonlinear amplification and feedback modify effective input</w:t>
      </w:r>
    </w:p>
    <w:p>
      <w:pPr>
        <w:pStyle w:val="ListParagraph"/>
        <w:spacing w:after="60"/>
      </w:pPr>
      <w:r>
        <w:t xml:space="preserve">5. targeted intrinsic decay damps disturbance-related dimensions</w:t>
      </w:r>
    </w:p>
    <w:p/>
    <w:p>
      <w:pPr>
        <w:pStyle w:val="Normal"/>
        <w:spacing w:after="90"/>
      </w:pPr>
      <w:r>
        <w:t xml:space="preserve">Conceptually:</w:t>
      </w:r>
    </w:p>
    <w:p/>
    <w:p>
      <w:pPr>
        <w:pStyle w:val="ListParagraph"/>
        <w:spacing w:after="60"/>
      </w:pPr>
      <w:r>
        <w:t xml:space="preserve">? `D_i(t+1) = F_D(local_i, neighbors_i, gating_i, feedback_i, decay_i)`</w:t>
      </w:r>
    </w:p>
    <w:p>
      <w:pPr>
        <w:pStyle w:val="ListParagraph"/>
        <w:spacing w:after="60"/>
      </w:pPr>
      <w:r>
        <w:t xml:space="preserve">? `C_i(t+1) = F_C(local_i, neighbors_i, gating_i, feedback_i, decay_i)`</w:t>
      </w:r>
    </w:p>
    <w:p>
      <w:pPr>
        <w:pStyle w:val="ListParagraph"/>
        <w:spacing w:after="60"/>
      </w:pPr>
      <w:r>
        <w:t xml:space="preserve">? `T_i(t+1), S_i(t+1)` evolve through local governance/intervention terms and coupling-mediated effects</w:t>
      </w:r>
    </w:p>
    <w:p/>
    <w:p>
      <w:pPr>
        <w:pStyle w:val="Normal"/>
        <w:spacing w:after="90"/>
      </w:pPr>
      <w:r>
        <w:t xml:space="preserve">This interpretation does not replace the implementation; it provides a compact map for the observed propagation behavior.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2.5 Propagation and ignition definitions</w:t>
      </w:r>
    </w:p>
    <w:p>
      <w:pPr>
        <w:pStyle w:val="Normal"/>
        <w:spacing w:after="90"/>
      </w:pPr>
      <w:r>
        <w:t xml:space="preserve">Run-level propagation is defined by strict conjunction:</w:t>
      </w:r>
    </w:p>
    <w:p/>
    <w:p>
      <w:pPr>
        <w:pStyle w:val="ListParagraph"/>
        <w:spacing w:after="60"/>
      </w:pPr>
      <w:r>
        <w:t xml:space="preserve">? affected share &gt;= 20% (non-seed nodes)</w:t>
      </w:r>
    </w:p>
    <w:p>
      <w:pPr>
        <w:pStyle w:val="ListParagraph"/>
        <w:spacing w:after="60"/>
      </w:pPr>
      <w:r>
        <w:t xml:space="preserve">? cascade depth &gt;= 5</w:t>
      </w:r>
    </w:p>
    <w:p>
      <w:pPr>
        <w:pStyle w:val="ListParagraph"/>
        <w:spacing w:after="60"/>
      </w:pPr>
      <w:r>
        <w:t xml:space="preserve">? sustained failure &gt;= 3 consecutive steps</w:t>
      </w:r>
    </w:p>
    <w:p/>
    <w:p>
      <w:pPr>
        <w:pStyle w:val="Normal"/>
        <w:spacing w:after="90"/>
      </w:pPr>
      <w:r>
        <w:t xml:space="preserve">Ignition is defined here as a regime of sustained global activation (high activation fraction maintained over time), not transient spikes.</w:t>
      </w:r>
    </w:p>
    <w:p/>
    <w:p>
      <w:pPr>
        <w:pStyle w:val="Heading2"/>
        <w:spacing w:before="320" w:after="100"/>
        <w:keepNext/>
      </w:pPr>
      <w:r>
        <w:rPr>
          <w:b/>
          <w:sz w:val="28"/>
          <w:szCs w:val="28"/>
        </w:rPr>
        <w:t xml:space="preserve">3. Experimental Setup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3.1 Common settings</w:t>
      </w:r>
    </w:p>
    <w:p>
      <w:pPr>
        <w:pStyle w:val="Normal"/>
        <w:spacing w:after="90"/>
      </w:pPr>
      <w:r>
        <w:t xml:space="preserve">Unless noted otherwise:</w:t>
      </w:r>
    </w:p>
    <w:p/>
    <w:p>
      <w:pPr>
        <w:pStyle w:val="ListParagraph"/>
        <w:spacing w:after="60"/>
      </w:pPr>
      <w:r>
        <w:t xml:space="preserve">? `N = 50`</w:t>
      </w:r>
    </w:p>
    <w:p>
      <w:pPr>
        <w:pStyle w:val="ListParagraph"/>
        <w:spacing w:after="60"/>
      </w:pPr>
      <w:r>
        <w:t xml:space="preserve">? `steps = 200`</w:t>
      </w:r>
    </w:p>
    <w:p>
      <w:pPr>
        <w:pStyle w:val="ListParagraph"/>
        <w:spacing w:after="60"/>
      </w:pPr>
      <w:r>
        <w:t xml:space="preserve">? seed node = node `0`</w:t>
      </w:r>
    </w:p>
    <w:p>
      <w:pPr>
        <w:pStyle w:val="ListParagraph"/>
        <w:spacing w:after="60"/>
      </w:pPr>
      <w:r>
        <w:t xml:space="preserve">? exogenous disturbance injection at initialization</w:t>
      </w:r>
    </w:p>
    <w:p>
      <w:pPr>
        <w:pStyle w:val="ListParagraph"/>
        <w:spacing w:after="60"/>
      </w:pPr>
      <w:r>
        <w:t xml:space="preserve">? topologies: all four</w:t>
      </w:r>
    </w:p>
    <w:p/>
    <w:p>
      <w:pPr>
        <w:pStyle w:val="Normal"/>
        <w:spacing w:after="90"/>
      </w:pPr>
      <w:r>
        <w:t xml:space="preserve">Initial node states are near baseline with small random perturbations in the implemented simulator (not exact zeros).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3.2 Parameters and experiment families</w:t>
      </w:r>
    </w:p>
    <w:p>
      <w:pPr>
        <w:pStyle w:val="Normal"/>
        <w:spacing w:after="90"/>
      </w:pPr>
      <w:r>
        <w:t xml:space="preserve">The study aggregates multiple families:</w:t>
      </w:r>
    </w:p>
    <w:p/>
    <w:p>
      <w:pPr>
        <w:pStyle w:val="ListParagraph"/>
        <w:spacing w:after="60"/>
      </w:pPr>
      <w:r>
        <w:t xml:space="preserve">? baseline topology comparisons</w:t>
      </w:r>
    </w:p>
    <w:p>
      <w:pPr>
        <w:pStyle w:val="ListParagraph"/>
        <w:spacing w:after="60"/>
      </w:pPr>
      <w:r>
        <w:t xml:space="preserve">? weak-coupling and reduced-shock scans</w:t>
      </w:r>
    </w:p>
    <w:p>
      <w:pPr>
        <w:pStyle w:val="ListParagraph"/>
        <w:spacing w:after="60"/>
      </w:pPr>
      <w:r>
        <w:t xml:space="preserve">? coarse/fine/PC targeted-decay scans</w:t>
      </w:r>
    </w:p>
    <w:p>
      <w:pPr>
        <w:pStyle w:val="ListParagraph"/>
        <w:spacing w:after="60"/>
      </w:pPr>
      <w:r>
        <w:t xml:space="preserve">? left/right gated scans</w:t>
      </w:r>
    </w:p>
    <w:p>
      <w:pPr>
        <w:pStyle w:val="ListParagraph"/>
        <w:spacing w:after="60"/>
      </w:pPr>
      <w:r>
        <w:t xml:space="preserve">? feedback and hysteresis scans</w:t>
      </w:r>
    </w:p>
    <w:p/>
    <w:p>
      <w:pPr>
        <w:pStyle w:val="Normal"/>
        <w:spacing w:after="90"/>
      </w:pPr>
      <w:r>
        <w:t xml:space="preserve">Run counts vary by family (20, 50, 100) and are reported in output tables.</w:t>
      </w:r>
    </w:p>
    <w:p>
      <w:pPr>
        <w:pStyle w:val="Normal"/>
        <w:spacing w:after="90"/>
      </w:pPr>
      <w:r>
        <w:t xml:space="preserve">We conducted extensive simulation sweeps across multiple parameter families to ensure robustness of the observed behavior.</w:t>
      </w:r>
    </w:p>
    <w:p/>
    <w:p>
      <w:pPr>
        <w:pStyle w:val="Normal"/>
        <w:spacing w:after="90"/>
      </w:pPr>
      <w:r>
        <w:t xml:space="preserve">Representative summary outputs:</w:t>
      </w:r>
    </w:p>
    <w:p/>
    <w:p>
      <w:pPr>
        <w:pStyle w:val="ListParagraph"/>
        <w:spacing w:after="60"/>
      </w:pPr>
      <w:r>
        <w:t xml:space="preserve">? [governance_topology_compare_decay_targeted_pc_summary.csv](governance_topology_compare_decay_targeted_pc_summary.csv)</w:t>
      </w:r>
    </w:p>
    <w:p>
      <w:pPr>
        <w:pStyle w:val="ListParagraph"/>
        <w:spacing w:after="60"/>
      </w:pPr>
      <w:r>
        <w:t xml:space="preserve">? [governance_topology_compare_decay_left_gated_summary.csv](governance_topology_compare_decay_left_gated_summary.csv)</w:t>
      </w:r>
    </w:p>
    <w:p>
      <w:pPr>
        <w:pStyle w:val="ListParagraph"/>
        <w:spacing w:after="60"/>
      </w:pPr>
      <w:r>
        <w:t xml:space="preserve">? [governance_topology_compare_decay_right_gated_summary.csv](governance_topology_compare_decay_right_gated_summary.csv)</w:t>
      </w:r>
    </w:p>
    <w:p>
      <w:pPr>
        <w:pStyle w:val="ListParagraph"/>
        <w:spacing w:after="60"/>
      </w:pPr>
      <w:r>
        <w:t xml:space="preserve">? [governance_topology_compare_right_feedback03_summary.csv](governance_topology_compare_right_feedback03_summary.csv)</w:t>
      </w:r>
    </w:p>
    <w:p>
      <w:pPr>
        <w:pStyle w:val="ListParagraph"/>
        <w:spacing w:after="60"/>
      </w:pPr>
      <w:r>
        <w:t xml:space="preserve">? [governance_topology_compare_right_hysteresis_summary.csv](governance_topology_compare_right_hysteresis_summary.csv)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3.3 Observables</w:t>
      </w:r>
    </w:p>
    <w:p/>
    <w:p>
      <w:pPr>
        <w:pStyle w:val="ListParagraph"/>
        <w:spacing w:after="60"/>
      </w:pPr>
      <w:r>
        <w:t xml:space="preserve">? propagation share</w:t>
      </w:r>
    </w:p>
    <w:p>
      <w:pPr>
        <w:pStyle w:val="ListParagraph"/>
        <w:spacing w:after="60"/>
      </w:pPr>
      <w:r>
        <w:t xml:space="preserve">? average failure rate</w:t>
      </w:r>
    </w:p>
    <w:p>
      <w:pPr>
        <w:pStyle w:val="ListParagraph"/>
        <w:spacing w:after="60"/>
      </w:pPr>
      <w:r>
        <w:t xml:space="preserve">? time to first propagated collapse</w:t>
      </w:r>
    </w:p>
    <w:p>
      <w:pPr>
        <w:pStyle w:val="ListParagraph"/>
        <w:spacing w:after="60"/>
      </w:pPr>
      <w:r>
        <w:t xml:space="preserve">? cascade depth distribution</w:t>
      </w:r>
    </w:p>
    <w:p>
      <w:pPr>
        <w:pStyle w:val="ListParagraph"/>
        <w:spacing w:after="60"/>
      </w:pPr>
      <w:r>
        <w:t xml:space="preserve">? largest survival cluster</w:t>
      </w:r>
    </w:p>
    <w:p>
      <w:pPr>
        <w:pStyle w:val="ListParagraph"/>
        <w:spacing w:after="60"/>
      </w:pPr>
      <w:r>
        <w:t xml:space="preserve">? spatial distribution labels</w:t>
      </w:r>
    </w:p>
    <w:p/>
    <w:p>
      <w:pPr>
        <w:pStyle w:val="Heading2"/>
        <w:spacing w:before="320" w:after="100"/>
        <w:keepNext/>
      </w:pPr>
      <w:r>
        <w:rPr>
          <w:b/>
          <w:sz w:val="28"/>
          <w:szCs w:val="28"/>
        </w:rPr>
        <w:t xml:space="preserve">4. Results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4.1 Baseline and weak-coupling behavior</w:t>
      </w:r>
    </w:p>
    <w:p>
      <w:pPr>
        <w:pStyle w:val="Normal"/>
        <w:spacing w:after="90"/>
      </w:pPr>
      <w:r>
        <w:t xml:space="preserve">Multiple baseline and weak-coupling families contain configurations with propagation share near or equal to `1.00`. Local propagation is therefore easy to trigger in parts of the tested space.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4.2 Structural importance of targeted decay</w:t>
      </w:r>
    </w:p>
    <w:p>
      <w:pPr>
        <w:pStyle w:val="Normal"/>
        <w:spacing w:after="90"/>
      </w:pPr>
      <w:r>
        <w:t xml:space="preserve">Applying decay indiscriminately across state dimensions produces collapse-like artifacts. Restricting intrinsic decay to disturbance-related dimensions yields meaningful threshold behavior and stable comparative regimes.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4.3 Fine threshold evidence (PC 100-run scan)</w:t>
      </w:r>
    </w:p>
    <w:p>
      <w:pPr>
        <w:pStyle w:val="Normal"/>
        <w:spacing w:after="90"/>
      </w:pPr>
      <w:r>
        <w:t xml:space="preserve">From [governance_topology_compare_decay_targeted_pc_summary.csv](governance_topology_compare_decay_targeted_pc_summary.csv):</w:t>
      </w:r>
    </w:p>
    <w:p/>
    <w:p>
      <w:pPr>
        <w:pStyle w:val="ListParagraph"/>
        <w:spacing w:after="60"/>
      </w:pPr>
      <w:r>
        <w:t xml:space="preserve">? `k_C = 0.02`: propagation share spans `0.39 -&gt; 0.01` across `alpha = 0.076..0.085`</w:t>
      </w:r>
    </w:p>
    <w:p>
      <w:pPr>
        <w:pStyle w:val="ListParagraph"/>
        <w:spacing w:after="60"/>
      </w:pPr>
      <w:r>
        <w:t xml:space="preserve">? `k_C = 0.03`: propagation share spans `0.51 -&gt; 0.02` across the same alpha range</w:t>
      </w:r>
    </w:p>
    <w:p/>
    <w:p>
      <w:pPr>
        <w:pStyle w:val="Normal"/>
        <w:spacing w:after="90"/>
      </w:pPr>
      <w:r>
        <w:t xml:space="preserve">Threshold windows are topology-dependent, not universal.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4.4 Gated/feedback/hysteresis suppression</w:t>
      </w:r>
    </w:p>
    <w:p>
      <w:pPr>
        <w:pStyle w:val="Normal"/>
        <w:spacing w:after="90"/>
      </w:pPr>
      <w:r>
        <w:t xml:space="preserve">Right-side gated/feedback families show strong suppression:</w:t>
      </w:r>
    </w:p>
    <w:p/>
    <w:p>
      <w:pPr>
        <w:pStyle w:val="ListParagraph"/>
        <w:spacing w:after="60"/>
      </w:pPr>
      <w:r>
        <w:t xml:space="preserve">? right-gated scans: propagation share `0.00..0.03`</w:t>
      </w:r>
    </w:p>
    <w:p>
      <w:pPr>
        <w:pStyle w:val="ListParagraph"/>
        <w:spacing w:after="60"/>
      </w:pPr>
      <w:r>
        <w:t xml:space="preserve">? right feedback/hysteresis scans: propagation share `0.00` in reported grids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4.5 Interpretation</w:t>
      </w:r>
    </w:p>
    <w:p>
      <w:pPr>
        <w:pStyle w:val="Normal"/>
        <w:spacing w:after="90"/>
      </w:pPr>
      <w:r>
        <w:t xml:space="preserve">Propagation and ignition are distinct regimes. In tested configurations, propagation can occur without robust sustained global ignition.</w:t>
      </w:r>
    </w:p>
    <w:p>
      <w:pPr>
        <w:pStyle w:val="Normal"/>
        <w:spacing w:after="90"/>
      </w:pPr>
      <w:r>
        <w:t xml:space="preserve">These results are consistent across repeated runs and multiple experimental families.</w:t>
      </w:r>
    </w:p>
    <w:p/>
    <w:p>
      <w:pPr>
        <w:pStyle w:val="Heading2"/>
        <w:spacing w:before="320" w:after="100"/>
        <w:keepNext/>
      </w:pPr>
      <w:r>
        <w:rPr>
          <w:b/>
          <w:sz w:val="28"/>
          <w:szCs w:val="28"/>
        </w:rPr>
        <w:t xml:space="preserve">5. Discussion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5.1 Structural implication</w:t>
      </w:r>
    </w:p>
    <w:p>
      <w:pPr>
        <w:pStyle w:val="Normal"/>
        <w:spacing w:after="90"/>
      </w:pPr>
      <w:r>
        <w:t xml:space="preserve">Local coupling can propagate disturbance, but the resulting regime is strongly controllable by damping and activation-control structure.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5.2 Topology role</w:t>
      </w:r>
    </w:p>
    <w:p>
      <w:pPr>
        <w:pStyle w:val="Normal"/>
        <w:spacing w:after="90"/>
      </w:pPr>
      <w:r>
        <w:t xml:space="preserve">Topology changes quantitative outcomes (extent, speed, threshold location), but does not by itself force ignition in tested ranges.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5.3 Scope and reproducibility caveats</w:t>
      </w:r>
    </w:p>
    <w:p>
      <w:pPr>
        <w:pStyle w:val="Normal"/>
        <w:spacing w:after="90"/>
      </w:pPr>
      <w:r>
        <w:t xml:space="preserve">Conclusions are bounded by:</w:t>
      </w:r>
    </w:p>
    <w:p/>
    <w:p>
      <w:pPr>
        <w:pStyle w:val="ListParagraph"/>
        <w:spacing w:after="60"/>
      </w:pPr>
      <w:r>
        <w:t xml:space="preserve">? tested parameter coverage</w:t>
      </w:r>
    </w:p>
    <w:p>
      <w:pPr>
        <w:pStyle w:val="ListParagraph"/>
        <w:spacing w:after="60"/>
      </w:pPr>
      <w:r>
        <w:t xml:space="preserve">? finite tested network sizes</w:t>
      </w:r>
    </w:p>
    <w:p>
      <w:pPr>
        <w:pStyle w:val="ListParagraph"/>
        <w:spacing w:after="60"/>
      </w:pPr>
      <w:r>
        <w:t xml:space="preserve">? fixed seed-node protocol in reported runs</w:t>
      </w:r>
    </w:p>
    <w:p>
      <w:pPr>
        <w:pStyle w:val="ListParagraph"/>
        <w:spacing w:after="60"/>
      </w:pPr>
      <w:r>
        <w:t xml:space="preserve">? current metric conventions in the pipeline</w:t>
      </w:r>
    </w:p>
    <w:p/>
    <w:p>
      <w:pPr>
        <w:pStyle w:val="Normal"/>
        <w:spacing w:after="90"/>
      </w:pPr>
      <w:r>
        <w:t xml:space="preserve">These are scope boundaries, not contradictions.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5.4 Future work</w:t>
      </w:r>
    </w:p>
    <w:p>
      <w:pPr>
        <w:pStyle w:val="Normal"/>
        <w:spacing w:after="90"/>
      </w:pPr>
      <w:r>
        <w:t xml:space="preserve">Priority extensions:</w:t>
      </w:r>
    </w:p>
    <w:p/>
    <w:p>
      <w:pPr>
        <w:pStyle w:val="ListParagraph"/>
        <w:spacing w:after="60"/>
      </w:pPr>
      <w:r>
        <w:t xml:space="preserve">? broader size scaling experiments</w:t>
      </w:r>
    </w:p>
    <w:p>
      <w:pPr>
        <w:pStyle w:val="ListParagraph"/>
        <w:spacing w:after="60"/>
      </w:pPr>
      <w:r>
        <w:t xml:space="preserve">? seed-location sensitivity sweeps</w:t>
      </w:r>
    </w:p>
    <w:p>
      <w:pPr>
        <w:pStyle w:val="ListParagraph"/>
        <w:spacing w:after="60"/>
      </w:pPr>
      <w:r>
        <w:t xml:space="preserve">? explicit nonlocal/global feedback channels</w:t>
      </w:r>
    </w:p>
    <w:p>
      <w:pPr>
        <w:pStyle w:val="ListParagraph"/>
        <w:spacing w:after="60"/>
      </w:pPr>
      <w:r>
        <w:t xml:space="preserve">? alternative accumulation/state-memory mechanisms</w:t>
      </w:r>
    </w:p>
    <w:p/>
    <w:p>
      <w:pPr>
        <w:pStyle w:val="Heading2"/>
        <w:spacing w:before="320" w:after="100"/>
        <w:keepNext/>
      </w:pPr>
      <w:r>
        <w:rPr>
          <w:b/>
          <w:sz w:val="28"/>
          <w:szCs w:val="28"/>
        </w:rPr>
        <w:t xml:space="preserve">6. Conclusion</w:t>
      </w:r>
    </w:p>
    <w:p>
      <w:pPr>
        <w:pStyle w:val="Normal"/>
        <w:spacing w:after="90"/>
      </w:pPr>
      <w:r>
        <w:t xml:space="preserve">Within this simulator family and tested ranges, local coupling supports propagation but does not robustly produce sustained ignition as a stable attractor. Threshold transitions exist and are topology-dependent, while targeted damping and gating-like mechanisms can strongly suppress propagation. The results indicate that additional structural ingredients beyond purely local coupling are likely required for robust ignition.</w:t>
      </w:r>
    </w:p>
    <w:p/>
    <w:p>
      <w:pPr>
        <w:pStyle w:val="Heading2"/>
        <w:spacing w:before="320" w:after="100"/>
        <w:keepNext/>
      </w:pPr>
      <w:r>
        <w:rPr>
          <w:b/>
          <w:sz w:val="28"/>
          <w:szCs w:val="28"/>
        </w:rPr>
        <w:t xml:space="preserve">Data Availability</w:t>
      </w:r>
    </w:p>
    <w:p>
      <w:pPr>
        <w:pStyle w:val="Normal"/>
        <w:spacing w:after="90"/>
      </w:pPr>
      <w:r>
        <w:t xml:space="preserve">All simulation scripts and summary outputs used in this study are available through the project codebase and can be provided upon request.</w:t>
      </w:r>
    </w:p>
    <w:sectPr>
      <w:pgSz w:w="12240" w:h="15840"/>
      <w:pgMar w:top="1200" w:right="1200" w:bottom="1200" w:left="120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color w:val="1F2937"/>
      </w:rPr>
    </w:rPrDefault>
    <w:pPrDefault>
      <w:pPr>
        <w:spacing w:after="90"/>
      </w:pPr>
    </w:pPrDefault>
  </w:docDefaults>
  <w:style w:type="paragraph" w:default="1" w:styleId="Normal">
    <w:name w:val="Normal"/>
    <w:qFormat/>
    <w:pPr>
      <w:spacing w:after="90"/>
      <w:contextualSpacing/>
    </w:pPr>
  </w:style>
  <w:style w:type="paragraph" w:styleId="Title">
    <w:name w:val="Title"/>
    <w:basedOn w:val="Normal"/>
    <w:uiPriority w:val="10"/>
    <w:qFormat/>
    <w:rPr>
      <w:rFonts w:ascii="Aptos Display" w:hAnsi="Aptos Display"/>
      <w:b/>
      <w:sz w:val="44"/>
      <w:szCs w:val="44"/>
      <w:color w:val="0F172A"/>
    </w:rPr>
  </w:style>
  <w:style w:type="paragraph" w:styleId="Subtitle">
    <w:name w:val="Subtitle"/>
    <w:basedOn w:val="Normal"/>
    <w:rPr>
      <w:rFonts w:ascii="Aptos" w:hAnsi="Aptos"/>
      <w:sz w:val="26"/>
      <w:szCs w:val="26"/>
      <w:color w:val="334155"/>
    </w:rPr>
  </w:style>
  <w:style w:type="paragraph" w:styleId="Heading1">
    <w:name w:val="heading 1"/>
    <w:basedOn w:val="Normal"/>
    <w:next w:val="Normal"/>
    <w:uiPriority w:val="9"/>
    <w:qFormat/>
    <w:pPr>
      <w:spacing w:before="360" w:after="120"/>
    </w:pPr>
    <w:rPr>
      <w:rFonts w:ascii="Aptos Display" w:hAnsi="Aptos Display"/>
      <w:b/>
      <w:sz w:val="34"/>
      <w:szCs w:val="34"/>
      <w:color w:val="0B3B6E"/>
    </w:rPr>
  </w:style>
  <w:style w:type="paragraph" w:styleId="Heading2">
    <w:name w:val="heading 2"/>
    <w:basedOn w:val="Normal"/>
    <w:next w:val="Normal"/>
    <w:uiPriority w:val="9"/>
    <w:qFormat/>
    <w:pPr>
      <w:spacing w:before="300" w:after="100"/>
    </w:pPr>
    <w:rPr>
      <w:rFonts w:ascii="Aptos" w:hAnsi="Aptos"/>
      <w:b/>
      <w:sz w:val="28"/>
      <w:szCs w:val="28"/>
      <w:color w:val="124E78"/>
    </w:rPr>
  </w:style>
  <w:style w:type="paragraph" w:styleId="Heading3">
    <w:name w:val="heading 3"/>
    <w:basedOn w:val="Normal"/>
    <w:next w:val="Normal"/>
    <w:uiPriority w:val="9"/>
    <w:qFormat/>
    <w:pPr>
      <w:spacing w:before="220" w:after="80"/>
    </w:pPr>
    <w:rPr>
      <w:rFonts w:ascii="Aptos" w:hAnsi="Aptos"/>
      <w:b/>
      <w:sz w:val="24"/>
      <w:szCs w:val="24"/>
      <w:color w:val="1D4E89"/>
    </w:rPr>
  </w:style>
  <w:style w:type="paragraph" w:styleId="ListParagraph">
    <w:name w:val="List Paragraph"/>
    <w:basedOn w:val="Normal"/>
    <w:pPr>
      <w:ind w:left="540" w:hanging="260"/>
      <w:spacing w:after="60"/>
    </w:p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