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400"/>
      </w:pPr>
    </w:p>
    <w:p>
      <w:pPr>
        <w:spacing w:before="0" w:after="80"/>
        <w:jc w:val="center"/>
      </w:pPr>
      <w:r>
        <w:rPr>
          <w:rFonts w:ascii="Microsoft YaHei" w:cs="Microsoft YaHei" w:eastAsia="Microsoft YaHei" w:hAnsi="Microsoft YaHei"/>
          <w:b/>
          <w:bCs/>
          <w:color w:val="0D1B2A"/>
          <w:sz w:val="64"/>
          <w:szCs w:val="64"/>
        </w:rPr>
        <w:t xml:space="preserve">维度法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i/>
          <w:iCs/>
          <w:color w:val="2A6496"/>
          <w:sz w:val="28"/>
          <w:szCs w:val="28"/>
        </w:rPr>
        <w:t xml:space="preserve">Dimension Convergence Model</w:t>
      </w:r>
    </w:p>
    <w:p>
      <w:pPr>
        <w:pBdr>
          <w:bottom w:val="single" w:color="B8860B" w:sz="3" w:space="6"/>
        </w:pBdr>
        <w:spacing w:before="0" w:after="60"/>
        <w:jc w:val="center"/>
      </w:pPr>
      <w:r>
        <w:rPr>
          <w:rFonts w:ascii="Microsoft YaHei" w:cs="Microsoft YaHei" w:eastAsia="Microsoft YaHei" w:hAnsi="Microsoft YaHei"/>
          <w:i/>
          <w:iCs/>
          <w:color w:val="5A6070"/>
          <w:sz w:val="22"/>
          <w:szCs w:val="22"/>
        </w:rPr>
        <w:t xml:space="preserve">维度作为观察关系的形式化框架</w:t>
      </w:r>
    </w:p>
    <w:p>
      <w:pPr>
        <w:spacing w:before="400" w:after="400"/>
      </w:pPr>
    </w:p>
    <w:p>
      <w:r>
        <w:br w:type="page"/>
      </w:r>
    </w:p>
    <w:p>
      <w:pPr>
        <w:spacing w:before="0" w:after="80"/>
      </w:pPr>
      <w:r>
        <w:rPr>
          <w:rFonts w:ascii="Microsoft YaHei" w:cs="Microsoft YaHei" w:eastAsia="Microsoft YaHei" w:hAnsi="Microsoft YaHei"/>
          <w:b/>
          <w:bCs/>
          <w:color w:val="2A6496"/>
          <w:sz w:val="26"/>
          <w:szCs w:val="26"/>
        </w:rPr>
        <w:t xml:space="preserve">摘要</w:t>
      </w:r>
    </w:p>
    <w:p>
      <w:pPr>
        <w:pBdr>
          <w:bottom w:val="single" w:color="AABBCC" w:sz="1" w:space="4"/>
        </w:pBdr>
        <w:spacing w:before="0" w:after="100"/>
      </w:pPr>
    </w:p>
    <w:p>
      <w:pPr>
        <w:spacing w:before="80" w:after="80"/>
        <w:ind w:left="560" w:right="560"/>
        <w:jc w:val="both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传统几何将维度视为对象的固有结构属性：点为零维、线为一维、面为二维、体为三维。然而在实际观察中，对象的可感知维度常常随着观察尺度和分辨率变化而改变。例如，遥远恒星在天文观测中表现为点光源，细线在远距离看起来像一维结构，而平面物体在许多情况下被视为二维。</w:t>
      </w:r>
    </w:p>
    <w:p>
      <w:pPr>
        <w:spacing w:before="0" w:after="80"/>
        <w:ind w:left="560" w:right="560"/>
        <w:jc w:val="both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本文提出维度法（Dimension Convergence Model），认为维度在许多情况下并非纯粹的对象本体属性，而是对象尺度与观察分辨率之间关系产生的结果。在该模型中，维度变化可以理解为一种信息分辨率变化或信息压缩过程，而不是对象结构本身的改变。</w:t>
      </w:r>
    </w:p>
    <w:p>
      <w:pPr>
        <w:spacing w:before="0" w:after="80"/>
        <w:ind w:left="560" w:right="560"/>
        <w:jc w:val="both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本文引入对象维度（Ontological Dimension）与感知维度（Perceived Dimension）的区分，并建立一个基于信息密度与观察分辨率的数学关系模型。该框架同时可以作为复杂系统分析中的一种认知工具，用于解释维度错配（Dimensional Mismatch）现象。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1  引言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在经典几何中，维度通常被定义为描述空间位置所需的最少坐标数量：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几何对象</w:t>
            </w:r>
          </w:p>
        </w:tc>
        <w:tc>
          <w:tcPr>
            <w:tcW w:type="dxa" w:w="5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0维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点</w:t>
            </w:r>
          </w:p>
        </w:tc>
        <w:tc>
          <w:tcPr>
            <w:tcW w:type="dxa" w:w="5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粒子、质点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1维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线</w:t>
            </w:r>
          </w:p>
        </w:tc>
        <w:tc>
          <w:tcPr>
            <w:tcW w:type="dxa" w:w="5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导线、路径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2维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面</w:t>
            </w:r>
          </w:p>
        </w:tc>
        <w:tc>
          <w:tcPr>
            <w:tcW w:type="dxa" w:w="5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平面、曲面</w:t>
            </w:r>
          </w:p>
        </w:tc>
      </w:tr>
      <w:tr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3维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体</w:t>
            </w:r>
          </w:p>
        </w:tc>
        <w:tc>
          <w:tcPr>
            <w:tcW w:type="dxa" w:w="5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球体、立方体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这种定义隐含一个假设：</w:t>
      </w:r>
    </w:p>
    <w:p>
      <w:pPr>
        <w:spacing w:before="40" w:after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B8860B" w:sz="1"/>
              <w:left w:val="thick" w:color="B8860B" w:sz="14"/>
              <w:bottom w:val="single" w:color="B8860B" w:sz="1"/>
              <w:right w:val="single" w:color="B8860B" w:sz="1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D1B2A"/>
                <w:sz w:val="23"/>
                <w:szCs w:val="23"/>
              </w:rPr>
              <w:t xml:space="preserve">维度是对象的固有属性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然而在实际观察中，这一假设并不总是成立。遥远恒星看起来是一个点，细线远看像一维结构，平面物体常被视为二维——尽管这些对象在物理上仍然是三维结构。</w:t>
      </w:r>
    </w:p>
    <w:p>
      <w:pPr>
        <w:spacing w:before="40" w:after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这一现象说明：可观察维度可能依赖于观察条件，而非仅取决于对象本身的结构。维度法正是试图解释这一现象。</w:t>
            </w:r>
          </w:p>
        </w:tc>
      </w:tr>
    </w:tbl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2  基本观察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以太阳为例，在不同观察距离下，同一对象呈现出不同的感知维度：</w:t>
      </w:r>
    </w:p>
    <w:p>
      <w:pPr>
        <w:spacing w:before="60" w:after="60"/>
      </w:pP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C1C2E"/>
          <w:sz w:val="22"/>
          <w:szCs w:val="22"/>
        </w:rPr>
        <w:t xml:space="preserve">近距离观察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三维球体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C1C2E"/>
          <w:sz w:val="22"/>
          <w:szCs w:val="22"/>
        </w:rPr>
        <w:t xml:space="preserve">中等距离观察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二维圆形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C1C2E"/>
          <w:sz w:val="22"/>
          <w:szCs w:val="22"/>
        </w:rPr>
        <w:t xml:space="preserve">极远距离观察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点光源（零维）</w:t>
      </w:r>
    </w:p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太阳本身并没有发生变化。变化的是：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观察距离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观察分辨率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可获得的信息量</w:t>
      </w:r>
    </w:p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类似现象在很多领域都存在：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天文学中恒星作为点光源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原子在某些模型中被近似为点粒子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细线在远处表现为一维结构</w:t>
      </w:r>
    </w:p>
    <w:p>
      <w:pPr>
        <w:spacing w:before="60" w:after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这些现象表明：维度感知依赖于信息分辨率。</w:t>
            </w:r>
          </w:p>
        </w:tc>
      </w:tr>
    </w:tbl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3  对象维度与感知维度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维度法区分两种不同的维度概念：</w:t>
      </w:r>
    </w:p>
    <w:p>
      <w:pPr>
        <w:spacing w:before="60" w:after="60"/>
      </w:pPr>
    </w:p>
    <w:p>
      <w:pPr>
        <w:pStyle w:val="Heading2"/>
        <w:spacing w:before="22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3.1  对象维度（Ontological Dimension）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对象维度是对象在物理空间中的真实维度。对于大多数物理对象：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D_ont = 3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例如行星、原子、纸张、金属丝——这些对象无论从何角度观察，都存在于三维物理空间中。</w:t>
      </w:r>
    </w:p>
    <w:p>
      <w:pPr>
        <w:spacing w:before="80" w:after="80"/>
      </w:pPr>
    </w:p>
    <w:p>
      <w:pPr>
        <w:pStyle w:val="Heading2"/>
        <w:spacing w:before="22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3.2  感知维度（Perceived Dimension）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感知维度是观察者在特定分辨率下所能识别的结构维度。例如：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实际维度 D_ont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感知维度 D_p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观察条件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遥远恒星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0D（点）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天文距离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细导线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1D（线）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远距离观察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纸张表面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2D（面）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常规尺度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近距离球体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3D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3D（体）</w:t>
            </w:r>
          </w:p>
        </w:tc>
        <w:tc>
          <w:tcPr>
            <w:tcW w:type="dxa" w:w="25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高分辨率</w:t>
            </w:r>
          </w:p>
        </w:tc>
      </w:tr>
    </w:tbl>
    <w:p>
      <w:pPr>
        <w:spacing w:before="60" w:after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这些维度并不是对象真实维度，而是观察压缩的结果。</w:t>
            </w:r>
          </w:p>
        </w:tc>
      </w:tr>
    </w:tbl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4  信息分辨率模型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维度法的核心假设是：</w:t>
      </w:r>
    </w:p>
    <w:p>
      <w:pPr>
        <w:spacing w:before="40" w:after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B8860B" w:sz="1"/>
              <w:left w:val="thick" w:color="B8860B" w:sz="14"/>
              <w:bottom w:val="single" w:color="B8860B" w:sz="1"/>
              <w:right w:val="single" w:color="B8860B" w:sz="1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D1B2A"/>
                <w:sz w:val="23"/>
                <w:szCs w:val="23"/>
              </w:rPr>
              <w:t xml:space="preserve">感知维度由信息分辨率决定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形式化表达为：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D_p = f(S / R)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其中：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D_p — 感知维度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S — 对象尺度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R — 观察分辨率</w:t>
      </w:r>
    </w:p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当分辨率降低时，结构信息被压缩：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3D → 2D → 1D → 0D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这一过程并不表示对象改变，而是信息减少。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5  维度压缩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维度降低可以理解为一种信息压缩过程：</w:t>
      </w:r>
    </w:p>
    <w:p>
      <w:pPr>
        <w:spacing w:before="60" w:after="60"/>
      </w:pP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C1C2E"/>
          <w:sz w:val="22"/>
          <w:szCs w:val="22"/>
        </w:rPr>
        <w:t xml:space="preserve">三维物体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二维投影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一维轮廓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零维点表示</w:t>
      </w:r>
    </w:p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如果观察者无法恢复这些压缩信息，就会把低维结构误认为完整结构。</w:t>
      </w:r>
    </w:p>
    <w:p>
      <w:pPr>
        <w:spacing w:before="40" w:after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低维结构往往是高维结构的信息投影。</w:t>
            </w:r>
          </w:p>
        </w:tc>
      </w:tr>
    </w:tbl>
    <w:p>
      <w:pPr>
        <w:spacing w:before="60" w:after="60"/>
      </w:pPr>
    </w:p>
    <w:p>
      <w:pPr>
        <w:pStyle w:val="Heading2"/>
        <w:spacing w:before="22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战略压缩原则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在本框架中，维度降低并不意味着随意丢失信息。相反，它是一种结构化过滤（structured filtering）：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压缩局部细节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保留核心结构参数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使系统能够在不同尺度下高效运行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6  数学模型</w:t>
      </w:r>
    </w:p>
    <w:p>
      <w:pPr>
        <w:pStyle w:val="Heading2"/>
        <w:spacing w:before="22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信息密度定义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通过信息密度描述维度感知。定义信息密度为：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I = N_structures / L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其中 N_structures 为可区分结构数量，L 为观察尺度。例如：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对象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信息密度 I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典型观察尺度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远处恒星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I ≈ 1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天文单位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行星表面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I &gt;&gt; 1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公里级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原子结构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I &gt;&gt; 1</w:t>
            </w:r>
          </w:p>
        </w:tc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纳米级</w:t>
            </w:r>
          </w:p>
        </w:tc>
      </w:tr>
    </w:tbl>
    <w:p>
      <w:pPr>
        <w:spacing w:before="60" w:after="60"/>
      </w:pPr>
    </w:p>
    <w:p>
      <w:pPr>
        <w:pStyle w:val="Heading2"/>
        <w:spacing w:before="220" w:after="80"/>
      </w:pPr>
      <w:r>
        <w:rPr>
          <w:rFonts w:ascii="Microsoft YaHei" w:cs="Microsoft YaHei" w:eastAsia="Microsoft YaHei" w:hAnsi="Microsoft YaHei"/>
          <w:b/>
          <w:bCs/>
          <w:color w:val="1A3A5C"/>
          <w:sz w:val="24"/>
          <w:szCs w:val="24"/>
        </w:rPr>
        <w:t xml:space="preserve">有效维度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有效维度可以近似表示为：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D_eff ≈ log(I) / log(L)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该形式与分形维度公式相似：</w:t>
      </w:r>
    </w:p>
    <w:p>
      <w:pPr>
        <w:spacing w:before="160" w:after="160"/>
        <w:jc w:val="center"/>
      </w:pPr>
      <w:r>
        <w:rPr>
          <w:rFonts w:ascii="Cambria Math" w:cs="Cambria Math" w:eastAsia="Cambria Math" w:hAnsi="Cambria Math"/>
          <w:b/>
          <w:bCs/>
          <w:color w:val="2A6496"/>
          <w:sz w:val="25"/>
          <w:szCs w:val="25"/>
        </w:rPr>
        <w:t xml:space="preserve">D = log(N) / log(1/r)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说明维度感知与信息尺度变化密切相关。维度可以理解为信息在不同尺度下的分布特征。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7  核心定理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thick" w:color="1A3A5C" w:sz="14"/>
              <w:bottom w:val="single" w:color="1A3A5C" w:sz="1"/>
              <w:right w:val="single" w:color="1A3A5C" w:sz="1"/>
            </w:tcBorders>
            <w:shd w:fill="E8EFF8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维度收敛定理</w:t>
            </w:r>
          </w:p>
          <w:p>
            <w:pPr>
              <w:spacing w:before="100" w:after="8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A6496"/>
                <w:sz w:val="24"/>
                <w:szCs w:val="24"/>
              </w:rPr>
              <w:t xml:space="preserve">D_p ≤ D_ont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对于对象维度为 D_ont 的对象，在任何有限分辨率下，感知维度不超过对象真实维度。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thick" w:color="1A3A5C" w:sz="14"/>
              <w:bottom w:val="single" w:color="1A3A5C" w:sz="1"/>
              <w:right w:val="single" w:color="1A3A5C" w:sz="1"/>
            </w:tcBorders>
            <w:shd w:fill="E8EFF8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分辨率极限定律</w:t>
            </w:r>
          </w:p>
          <w:p>
            <w:pPr>
              <w:spacing w:before="100" w:after="8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A6496"/>
                <w:sz w:val="24"/>
                <w:szCs w:val="24"/>
              </w:rPr>
              <w:t xml:space="preserve">lim(R → ∞)  D_p → 0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当观察分辨率趋于无穷低时，任何对象都会表现为点（零维）。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1"/>
              <w:left w:val="thick" w:color="1A3A5C" w:sz="14"/>
              <w:bottom w:val="single" w:color="1A3A5C" w:sz="1"/>
              <w:right w:val="single" w:color="1A3A5C" w:sz="1"/>
            </w:tcBorders>
            <w:shd w:fill="E8EFF8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3A5C"/>
                <w:sz w:val="22"/>
                <w:szCs w:val="22"/>
              </w:rPr>
              <w:t xml:space="preserve">维度恢复原理</w:t>
            </w:r>
          </w:p>
          <w:p>
            <w:pPr>
              <w:spacing w:before="100" w:after="8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2A6496"/>
                <w:sz w:val="24"/>
                <w:szCs w:val="24"/>
              </w:rPr>
              <w:t xml:space="preserve">lim(R → 0)  D_p → D_ont</w:t>
            </w:r>
          </w:p>
          <w:p>
            <w:r>
              <w:rPr>
                <w:rFonts w:ascii="Microsoft YaHei" w:cs="Microsoft YaHei" w:eastAsia="Microsoft YaHei" w:hAnsi="Microsoft YaHei"/>
                <w:i/>
                <w:iCs/>
                <w:color w:val="5A6070"/>
                <w:sz w:val="20"/>
                <w:szCs w:val="20"/>
              </w:rPr>
              <w:t xml:space="preserve">当观察分辨率趋于无穷高时，感知维度逐渐接近对象真实维度。</w:t>
            </w:r>
          </w:p>
        </w:tc>
      </w:tr>
    </w:tbl>
    <w:p>
      <w:pPr>
        <w:spacing w:before="60" w:after="60"/>
      </w:pP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8（原第9节）  哲学意义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维度法将维度从对象属性转变为关系属性：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观点</w:t>
            </w:r>
          </w:p>
        </w:tc>
        <w:tc>
          <w:tcPr>
            <w:tcW w:type="dxa" w:w="62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对维度的理解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传统观点</w:t>
            </w:r>
          </w:p>
        </w:tc>
        <w:tc>
          <w:tcPr>
            <w:tcW w:type="dxa" w:w="62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 = 对象的固有属性</w:t>
            </w:r>
          </w:p>
        </w:tc>
      </w:tr>
      <w:tr>
        <w:tc>
          <w:tcPr>
            <w:tcW w:type="dxa" w:w="312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维度法</w:t>
            </w:r>
          </w:p>
        </w:tc>
        <w:tc>
          <w:tcPr>
            <w:tcW w:type="dxa" w:w="62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 = 观察者与对象之间的关系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这种观点与关系本体论一致。在这种框架下，世界可以被理解为由关系结构组成，而不是孤立对象。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维度法与以下理论共鸣：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关系量子力学（Relational Quantum Mechanics）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观察者依赖测量理论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复杂系统理论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9（原第10节）  维度错配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维度法也可以用于分析复杂系统中的结构性问题。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760"/>
        <w:gridCol w:w="2400"/>
      </w:tblGrid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系统类型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信息维度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典型决策工具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社会系统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高维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统一规则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维度错配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经济网络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高维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单一指标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维度错配</w:t>
            </w:r>
          </w:p>
        </w:tc>
      </w:tr>
      <w:tr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治理结构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高维</w:t>
            </w:r>
          </w:p>
        </w:tc>
        <w:tc>
          <w:tcPr>
            <w:tcW w:type="dxa" w:w="2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二元决策</w:t>
            </w:r>
          </w:p>
        </w:tc>
        <w:tc>
          <w:tcPr>
            <w:tcW w:type="dxa" w:w="24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维度错配</w:t>
            </w:r>
          </w:p>
        </w:tc>
      </w:tr>
    </w:tbl>
    <w:p>
      <w:pPr>
        <w:spacing w:before="60" w:after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维度错配（Dimensional Mismatch）：低维决策工具应用于高维系统，导致系统效率下降或结构性失效。</w:t>
            </w:r>
          </w:p>
        </w:tc>
      </w:tr>
    </w:tbl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10（原第11节）  与三元认知框架的关系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维度法可以作为更大认知框架的第一层。该框架包含三个层级：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3A5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</w:tr>
      <w:tr>
        <w:tc>
          <w:tcPr>
            <w:tcW w:type="dxa" w:w="14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第一层</w:t>
            </w:r>
          </w:p>
        </w:tc>
        <w:tc>
          <w:tcPr>
            <w:tcW w:type="dxa" w:w="2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维度分析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识别问题的观察维度与信息分辨率</w:t>
            </w:r>
          </w:p>
        </w:tc>
      </w:tr>
      <w:tr>
        <w:tc>
          <w:tcPr>
            <w:tcW w:type="dxa" w:w="14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第二层</w:t>
            </w:r>
          </w:p>
        </w:tc>
        <w:tc>
          <w:tcPr>
            <w:tcW w:type="dxa" w:w="2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概念归一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0F5F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通过归一方法解决概念对立</w:t>
            </w:r>
          </w:p>
        </w:tc>
      </w:tr>
      <w:tr>
        <w:tc>
          <w:tcPr>
            <w:tcW w:type="dxa" w:w="144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第三层</w:t>
            </w:r>
          </w:p>
        </w:tc>
        <w:tc>
          <w:tcPr>
            <w:tcW w:type="dxa" w:w="21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结构涌现</w:t>
            </w:r>
          </w:p>
        </w:tc>
        <w:tc>
          <w:tcPr>
            <w:tcW w:type="dxa" w:w="576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C1C2E"/>
                <w:sz w:val="20"/>
                <w:szCs w:val="20"/>
              </w:rPr>
              <w:t xml:space="preserve">通过规则互动产生新的系统结构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整体推理循环：</w:t>
      </w:r>
    </w:p>
    <w:p>
      <w:pPr>
        <w:spacing w:before="40" w:after="40"/>
      </w:pP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b/>
          <w:bCs/>
          <w:color w:val="1C1C2E"/>
          <w:sz w:val="22"/>
          <w:szCs w:val="22"/>
        </w:rPr>
        <w:t xml:space="preserve">观察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维度分析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概念归一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结构涌现</w:t>
      </w:r>
    </w:p>
    <w:p>
      <w:pPr>
        <w:spacing w:before="40" w:after="40"/>
        <w:jc w:val="center"/>
      </w:pPr>
      <w:r>
        <w:rPr>
          <w:rFonts w:ascii="Microsoft YaHei" w:cs="Microsoft YaHei" w:eastAsia="Microsoft YaHei" w:hAnsi="Microsoft YaHei"/>
          <w:color w:val="2A6496"/>
          <w:sz w:val="28"/>
          <w:szCs w:val="28"/>
        </w:rPr>
        <w:t xml:space="preserve">↓</w:t>
      </w:r>
    </w:p>
    <w:p>
      <w:pPr>
        <w:spacing w:before="60" w:after="60"/>
        <w:jc w:val="center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系统演化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11（原第12节）  局限性与未来方向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维度法目前仍然具有一定局限：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该模型主要是概念框架，而不是物理理论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数学表达仍然是简化模型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信息密度与维度关系仍需要进一步形式化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实验验证仍然有限</w:t>
      </w:r>
    </w:p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未来研究可以探索其与以下领域的关系：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分形几何（Fractal Geometry）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重整化群理论（Renormalization Group Theory）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信息论（Information Theory）</w:t>
      </w:r>
    </w:p>
    <w:p>
      <w:pPr>
        <w:pBdr>
          <w:bottom w:val="single" w:color="AABBCC" w:sz="1" w:space="1"/>
        </w:pBdr>
        <w:spacing w:before="160" w:after="160"/>
      </w:pPr>
    </w:p>
    <w:p>
      <w:pPr>
        <w:pStyle w:val="Heading1"/>
        <w:pBdr>
          <w:bottom w:val="single" w:color="2A6496" w:sz="2" w:space="4"/>
        </w:pBdr>
        <w:spacing w:before="340" w:after="120"/>
      </w:pPr>
      <w:r>
        <w:rPr>
          <w:rFonts w:ascii="Microsoft YaHei" w:cs="Microsoft YaHei" w:eastAsia="Microsoft YaHei" w:hAnsi="Microsoft YaHei"/>
          <w:b/>
          <w:bCs/>
          <w:color w:val="0D1B2A"/>
          <w:sz w:val="30"/>
          <w:szCs w:val="30"/>
        </w:rPr>
        <w:t xml:space="preserve">12（原第13节）  结论</w:t>
      </w: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维度法提出：</w:t>
      </w:r>
    </w:p>
    <w:p>
      <w:pPr>
        <w:spacing w:before="40" w:after="4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B8860B" w:sz="1"/>
              <w:left w:val="thick" w:color="B8860B" w:sz="14"/>
              <w:bottom w:val="single" w:color="B8860B" w:sz="1"/>
              <w:right w:val="single" w:color="B8860B" w:sz="1"/>
            </w:tcBorders>
            <w:shd w:fill="FFFDF0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D1B2A"/>
                <w:sz w:val="23"/>
                <w:szCs w:val="23"/>
              </w:rPr>
              <w:t xml:space="preserve">维度不一定是对象的固有属性，而可能是观察关系的结果</w:t>
            </w:r>
          </w:p>
        </w:tc>
      </w:tr>
    </w:tbl>
    <w:p>
      <w:pPr>
        <w:spacing w:before="60" w:after="60"/>
      </w:pPr>
    </w:p>
    <w:p>
      <w:pPr>
        <w:spacing w:before="0" w:after="120"/>
        <w:jc w:val="both"/>
      </w:pPr>
      <w:r>
        <w:rPr>
          <w:rFonts w:ascii="Microsoft YaHei" w:cs="Microsoft YaHei" w:eastAsia="Microsoft YaHei" w:hAnsi="Microsoft YaHei"/>
          <w:color w:val="1C1C2E"/>
          <w:sz w:val="22"/>
          <w:szCs w:val="22"/>
        </w:rPr>
        <w:t xml:space="preserve">其核心思想包括：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对象通常存在于三维空间（对象维度）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感知维度依赖于信息分辨率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维度降低可以理解为信息压缩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color w:val="1C1C2E"/>
          <w:sz w:val="21"/>
          <w:szCs w:val="21"/>
        </w:rPr>
        <w:t xml:space="preserve">维度本质上可能是一种关系属性</w:t>
      </w:r>
    </w:p>
    <w:p>
      <w:pPr>
        <w:spacing w:before="60" w:after="60"/>
      </w:pP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2A6496" w:sz="1"/>
              <w:left w:val="thick" w:color="2A6496" w:sz="14"/>
              <w:bottom w:val="single" w:color="2A6496" w:sz="1"/>
              <w:right w:val="single" w:color="2A6496" w:sz="1"/>
            </w:tcBorders>
            <w:shd w:fill="F0F5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jc w:val="both"/>
            </w:pPr>
            <w:r>
              <w:rPr>
                <w:rFonts w:ascii="Microsoft YaHei" w:cs="Microsoft YaHei" w:eastAsia="Microsoft YaHei" w:hAnsi="Microsoft YaHei"/>
                <w:i/>
                <w:iCs/>
                <w:color w:val="1C1C2E"/>
                <w:sz w:val="22"/>
                <w:szCs w:val="22"/>
              </w:rPr>
              <w:t xml:space="preserve">维度差异可能源于观察信息的变化，而不是对象结构的变化。</w:t>
            </w:r>
          </w:p>
        </w:tc>
      </w:tr>
    </w:tbl>
    <w:p>
      <w:pPr>
        <w:pBdr>
          <w:bottom w:val="single" w:color="AABBCC" w:sz="1" w:space="1"/>
        </w:pBdr>
        <w:spacing w:before="160" w:after="160"/>
      </w:pPr>
    </w:p>
    <w:p>
      <w:r>
        <w:br w:type="page"/>
      </w:r>
    </w:p>
    <w:p>
      <w:pPr>
        <w:spacing w:before="0" w:after="80"/>
      </w:pPr>
      <w:r>
        <w:rPr>
          <w:rFonts w:ascii="Microsoft YaHei" w:cs="Microsoft YaHei" w:eastAsia="Microsoft YaHei" w:hAnsi="Microsoft YaHei"/>
          <w:b/>
          <w:bCs/>
          <w:color w:val="2A6496"/>
          <w:sz w:val="26"/>
          <w:szCs w:val="26"/>
        </w:rPr>
        <w:t xml:space="preserve">参考文献</w:t>
      </w:r>
    </w:p>
    <w:p>
      <w:pPr>
        <w:pBdr>
          <w:bottom w:val="single" w:color="AABBCC" w:sz="1" w:space="4"/>
        </w:pBdr>
        <w:spacing w:before="0" w:after="100"/>
      </w:pPr>
    </w:p>
    <w:p>
      <w:pPr>
        <w:spacing w:before="40" w:after="40"/>
      </w:pPr>
    </w:p>
    <w:p>
      <w:pPr>
        <w:spacing w:before="40" w:after="60"/>
        <w:ind w:left="640" w:hanging="640"/>
      </w:pPr>
      <w:r>
        <w:rPr>
          <w:rFonts w:ascii="Microsoft YaHei" w:cs="Microsoft YaHei" w:eastAsia="Microsoft YaHei" w:hAnsi="Microsoft YaHei"/>
          <w:color w:val="1C1C2E"/>
          <w:sz w:val="20"/>
          <w:szCs w:val="20"/>
        </w:rPr>
        <w:t xml:space="preserve">Einstein, A. (1905). On the Electrodynamics of Moving Bodies. Annalen der Physik.</w:t>
      </w:r>
    </w:p>
    <w:p>
      <w:pPr>
        <w:spacing w:before="40" w:after="60"/>
        <w:ind w:left="640" w:hanging="640"/>
      </w:pPr>
      <w:r>
        <w:rPr>
          <w:rFonts w:ascii="Microsoft YaHei" w:cs="Microsoft YaHei" w:eastAsia="Microsoft YaHei" w:hAnsi="Microsoft YaHei"/>
          <w:color w:val="1C1C2E"/>
          <w:sz w:val="20"/>
          <w:szCs w:val="20"/>
        </w:rPr>
        <w:t xml:space="preserve">Mandelbrot, B. (1982). The Fractal Geometry of Nature. W.H. Freeman.</w:t>
      </w:r>
    </w:p>
    <w:p>
      <w:pPr>
        <w:spacing w:before="40" w:after="60"/>
        <w:ind w:left="640" w:hanging="640"/>
      </w:pPr>
      <w:r>
        <w:rPr>
          <w:rFonts w:ascii="Microsoft YaHei" w:cs="Microsoft YaHei" w:eastAsia="Microsoft YaHei" w:hAnsi="Microsoft YaHei"/>
          <w:color w:val="1C1C2E"/>
          <w:sz w:val="20"/>
          <w:szCs w:val="20"/>
        </w:rPr>
        <w:t xml:space="preserve">Rovelli, C. (1996). Relational Quantum Mechanics. International Journal of Theoretical Physics.</w:t>
      </w:r>
    </w:p>
    <w:p>
      <w:pPr>
        <w:spacing w:before="40" w:after="60"/>
        <w:ind w:left="640" w:hanging="640"/>
      </w:pPr>
      <w:r>
        <w:rPr>
          <w:rFonts w:ascii="Microsoft YaHei" w:cs="Microsoft YaHei" w:eastAsia="Microsoft YaHei" w:hAnsi="Microsoft YaHei"/>
          <w:color w:val="1C1C2E"/>
          <w:sz w:val="20"/>
          <w:szCs w:val="20"/>
        </w:rPr>
        <w:t xml:space="preserve">Wilson, K.G. (1971). Renormalization Group and Critical Phenomena. Physical Review B.</w:t>
      </w:r>
    </w:p>
    <w:p>
      <w:pPr>
        <w:spacing w:before="40" w:after="60"/>
        <w:ind w:left="640" w:hanging="640"/>
      </w:pPr>
      <w:r>
        <w:rPr>
          <w:rFonts w:ascii="Microsoft YaHei" w:cs="Microsoft YaHei" w:eastAsia="Microsoft YaHei" w:hAnsi="Microsoft YaHei"/>
          <w:color w:val="1C1C2E"/>
          <w:sz w:val="20"/>
          <w:szCs w:val="20"/>
        </w:rPr>
        <w:t xml:space="preserve">Shannon, C.E. (1948). A Mathematical Theory of Communication. Bell System Technical Journal.</w:t>
      </w:r>
    </w:p>
    <w:p>
      <w:pPr>
        <w:spacing w:before="200" w:after="200"/>
      </w:pPr>
    </w:p>
    <w:p>
      <w:pPr>
        <w:pBdr>
          <w:top w:val="single" w:color="AABBCC" w:sz="1" w:space="6"/>
        </w:pBdr>
        <w:jc w:val="center"/>
      </w:pPr>
      <w:r>
        <w:rPr>
          <w:sz w:val="18"/>
          <w:szCs w:val="18"/>
        </w:rPr>
        <w:t xml:space="preserve"> 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5A6070"/>
          <w:sz w:val="19"/>
          <w:szCs w:val="19"/>
        </w:rPr>
        <w:t xml:space="preserve">维度法（Dimension Convergence Model）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BCC" w:sz="1" w:space="4"/>
      </w:pBdr>
      <w:spacing w:before="80" w:after="0"/>
      <w:jc w:val="center"/>
    </w:pPr>
    <w:r>
      <w:rPr>
        <w:rFonts w:ascii="Microsoft YaHei" w:cs="Microsoft YaHei" w:eastAsia="Microsoft YaHei" w:hAnsi="Microsoft YaHei"/>
        <w:color w:val="5A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BBCC" w:sz="1" w:space="4"/>
      </w:pBdr>
      <w:spacing w:before="0" w:after="120"/>
    </w:pPr>
    <w:r>
      <w:rPr>
        <w:rFonts w:ascii="Microsoft YaHei" w:cs="Microsoft YaHei" w:eastAsia="Microsoft YaHei" w:hAnsi="Microsoft YaHei"/>
        <w:color w:val="5A6070"/>
        <w:sz w:val="18"/>
        <w:szCs w:val="18"/>
      </w:rPr>
      <w:t xml:space="preserve">维度法（Dimension Convergence Model）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2026-03-19T22:42:31.385Z</dcterms:created>
  <dcterms:modified xsi:type="dcterms:W3CDTF">2026-03-19T22:42:31.386Z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