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p>
    <w:p>
      <w:pPr>
        <w:spacing w:before="80" w:after="80"/>
      </w:pPr>
    </w:p>
    <w:p>
      <w:pPr>
        <w:spacing w:after="240"/>
        <w:jc w:val="center"/>
      </w:pPr>
      <w:r>
        <w:rPr>
          <w:rFonts w:ascii="Arial" w:hAnsi="Arial"/>
          <w:b/>
          <w:color w:val="1F3864"/>
          <w:sz w:val="48"/>
        </w:rPr>
        <w:t>The Trinity Framework of Cognitive Systems</w:t>
      </w:r>
    </w:p>
    <w:p>
      <w:pPr>
        <w:spacing w:after="240"/>
        <w:jc w:val="center"/>
      </w:pPr>
      <w:r>
        <w:rPr>
          <w:rFonts w:ascii="Arial" w:hAnsi="Arial"/>
          <w:color w:val="2E5596"/>
          <w:sz w:val="28"/>
        </w:rPr>
        <w:t>Unification -- Emergence -- Paradoxical Coherence</w:t>
      </w:r>
    </w:p>
    <w:p>
      <w:pPr>
        <w:jc w:val="center"/>
      </w:pPr>
      <w:r>
        <w:rPr>
          <w:rFonts w:ascii="Arial" w:hAnsi="Arial"/>
          <w:i/>
          <w:color w:val="555555"/>
          <w:sz w:val="24"/>
        </w:rPr>
        <w:t>A Structured Critical Thinking Architecture for Adaptive Civilizations</w:t>
      </w:r>
    </w:p>
    <w:p>
      <w:r>
        <w:br w:type="page"/>
      </w:r>
    </w:p>
    <w:p>
      <w:pPr>
        <w:pStyle w:val="Heading1"/>
        <w:spacing w:before="320" w:after="120"/>
      </w:pPr>
      <w:r>
        <w:t>1. Introduction</w:t>
      </w:r>
    </w:p>
    <w:p>
      <w:pPr>
        <w:spacing w:before="60" w:after="60"/>
        <w:jc w:val="both"/>
      </w:pPr>
      <w:r>
        <w:rPr>
          <w:rFonts w:ascii="Times New Roman" w:hAnsi="Times New Roman"/>
          <w:b w:val="0"/>
          <w:i w:val="0"/>
          <w:sz w:val="24"/>
        </w:rPr>
        <w:t>Modern civilization relies heavily on a cognitive framework that can be described as Analytical Differentiation (fen bie fa). This framework has enabled the development of modern science, engineering, governance systems, and technological civilization. It operates through four fundamental processes:</w:t>
      </w:r>
    </w:p>
    <w:p>
      <w:pPr>
        <w:pStyle w:val="ListBullet"/>
        <w:spacing w:before="40" w:after="40"/>
      </w:pPr>
      <w:r>
        <w:rPr>
          <w:rFonts w:ascii="Times New Roman" w:hAnsi="Times New Roman"/>
          <w:sz w:val="24"/>
        </w:rPr>
        <w:t>classification</w:t>
      </w:r>
    </w:p>
    <w:p>
      <w:pPr>
        <w:pStyle w:val="ListBullet"/>
        <w:spacing w:before="40" w:after="40"/>
      </w:pPr>
      <w:r>
        <w:rPr>
          <w:rFonts w:ascii="Times New Roman" w:hAnsi="Times New Roman"/>
          <w:sz w:val="24"/>
        </w:rPr>
        <w:t>boundary definition</w:t>
      </w:r>
    </w:p>
    <w:p>
      <w:pPr>
        <w:pStyle w:val="ListBullet"/>
        <w:spacing w:before="40" w:after="40"/>
      </w:pPr>
      <w:r>
        <w:rPr>
          <w:rFonts w:ascii="Times New Roman" w:hAnsi="Times New Roman"/>
          <w:sz w:val="24"/>
        </w:rPr>
        <w:t>logical reasoning within categories</w:t>
      </w:r>
    </w:p>
    <w:p>
      <w:pPr>
        <w:pStyle w:val="ListBullet"/>
        <w:spacing w:before="40" w:after="40"/>
      </w:pPr>
      <w:r>
        <w:rPr>
          <w:rFonts w:ascii="Times New Roman" w:hAnsi="Times New Roman"/>
          <w:sz w:val="24"/>
        </w:rPr>
        <w:t>structured problem decomposition</w:t>
      </w:r>
    </w:p>
    <w:p>
      <w:pPr>
        <w:spacing w:before="60" w:after="60"/>
        <w:jc w:val="both"/>
      </w:pPr>
      <w:r>
        <w:rPr>
          <w:rFonts w:ascii="Times New Roman" w:hAnsi="Times New Roman"/>
          <w:b w:val="0"/>
          <w:i w:val="0"/>
          <w:sz w:val="24"/>
        </w:rPr>
        <w:t>However, this same method often generates persistent conceptual conflicts, because it relies on rigid conceptual boundaries. Examples include:</w:t>
      </w:r>
    </w:p>
    <w:p>
      <w:pPr>
        <w:pStyle w:val="ListBullet"/>
        <w:spacing w:before="40" w:after="40"/>
      </w:pPr>
      <w:r>
        <w:rPr>
          <w:rFonts w:ascii="Times New Roman" w:hAnsi="Times New Roman"/>
          <w:sz w:val="24"/>
        </w:rPr>
        <w:t>freedom vs. security</w:t>
      </w:r>
    </w:p>
    <w:p>
      <w:pPr>
        <w:pStyle w:val="ListBullet"/>
        <w:spacing w:before="40" w:after="40"/>
      </w:pPr>
      <w:r>
        <w:rPr>
          <w:rFonts w:ascii="Times New Roman" w:hAnsi="Times New Roman"/>
          <w:sz w:val="24"/>
        </w:rPr>
        <w:t>equality vs. efficiency</w:t>
      </w:r>
    </w:p>
    <w:p>
      <w:pPr>
        <w:pStyle w:val="ListBullet"/>
        <w:spacing w:before="40" w:after="40"/>
      </w:pPr>
      <w:r>
        <w:rPr>
          <w:rFonts w:ascii="Times New Roman" w:hAnsi="Times New Roman"/>
          <w:sz w:val="24"/>
        </w:rPr>
        <w:t>centralization vs. autonomy</w:t>
      </w:r>
    </w:p>
    <w:p>
      <w:pPr>
        <w:pStyle w:val="ListBullet"/>
        <w:spacing w:before="40" w:after="40"/>
      </w:pPr>
      <w:r>
        <w:rPr>
          <w:rFonts w:ascii="Times New Roman" w:hAnsi="Times New Roman"/>
          <w:sz w:val="24"/>
        </w:rPr>
        <w:t>tradition vs. innovation</w:t>
      </w:r>
    </w:p>
    <w:p>
      <w:pPr>
        <w:spacing w:before="60" w:after="60"/>
        <w:jc w:val="both"/>
      </w:pPr>
      <w:r>
        <w:rPr>
          <w:rFonts w:ascii="Times New Roman" w:hAnsi="Times New Roman"/>
          <w:b w:val="0"/>
          <w:i w:val="0"/>
          <w:sz w:val="24"/>
        </w:rPr>
        <w:t>These oppositions are typically treated as mutually exclusive choices. In complex systems, however, such conflicts may arise not from reality itself but from the conceptual frameworks used to describe it.</w:t>
      </w:r>
    </w:p>
    <w:p>
      <w:pPr>
        <w:spacing w:before="60" w:after="60"/>
        <w:jc w:val="both"/>
      </w:pPr>
      <w:r>
        <w:rPr>
          <w:rFonts w:ascii="Times New Roman" w:hAnsi="Times New Roman"/>
          <w:b w:val="0"/>
          <w:i w:val="0"/>
          <w:sz w:val="24"/>
        </w:rPr>
        <w:t>To address these limitations, this paper proposes a multi-layer cognitive architecture called the Trinity Framework, organized into three functional layers:</w:t>
      </w:r>
    </w:p>
    <w:p>
      <w:pPr>
        <w:spacing w:before="80" w:after="80"/>
      </w:pP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pPr>
              <w:jc w:val="left"/>
            </w:pPr>
            <w:r>
              <w:rPr>
                <w:rFonts w:ascii="Arial" w:hAnsi="Arial"/>
                <w:b/>
                <w:sz w:val="22"/>
              </w:rPr>
              <w:t>Layer</w:t>
            </w:r>
          </w:p>
        </w:tc>
        <w:tc>
          <w:tcPr>
            <w:tcW w:type="dxa" w:w="2736"/>
            <w:shd w:val="clear" w:color="auto" w:fill="D9E2F3"/>
          </w:tcPr>
          <w:p>
            <w:pPr>
              <w:jc w:val="left"/>
            </w:pPr>
            <w:r>
              <w:rPr>
                <w:rFonts w:ascii="Arial" w:hAnsi="Arial"/>
                <w:b/>
                <w:sz w:val="22"/>
              </w:rPr>
              <w:t>Component</w:t>
            </w:r>
          </w:p>
        </w:tc>
        <w:tc>
          <w:tcPr>
            <w:tcW w:type="dxa" w:w="4176"/>
            <w:shd w:val="clear" w:color="auto" w:fill="D9E2F3"/>
          </w:tcPr>
          <w:p>
            <w:pPr>
              <w:jc w:val="left"/>
            </w:pPr>
            <w:r>
              <w:rPr>
                <w:rFonts w:ascii="Arial" w:hAnsi="Arial"/>
                <w:b/>
                <w:sz w:val="22"/>
              </w:rPr>
              <w:t>Function</w:t>
            </w:r>
          </w:p>
        </w:tc>
      </w:tr>
      <w:tr>
        <w:tc>
          <w:tcPr>
            <w:tcW w:type="dxa" w:w="2304"/>
          </w:tcPr>
          <w:p>
            <w:pPr>
              <w:jc w:val="left"/>
            </w:pPr>
            <w:r>
              <w:rPr>
                <w:rFonts w:ascii="Times New Roman" w:hAnsi="Times New Roman"/>
                <w:sz w:val="22"/>
              </w:rPr>
              <w:t>Exploration Method</w:t>
            </w:r>
          </w:p>
        </w:tc>
        <w:tc>
          <w:tcPr>
            <w:tcW w:type="dxa" w:w="2736"/>
          </w:tcPr>
          <w:p>
            <w:pPr>
              <w:jc w:val="left"/>
            </w:pPr>
            <w:r>
              <w:rPr>
                <w:rFonts w:ascii="Times New Roman" w:hAnsi="Times New Roman"/>
                <w:sz w:val="22"/>
              </w:rPr>
              <w:t>Impossible-First Reasoning</w:t>
            </w:r>
          </w:p>
        </w:tc>
        <w:tc>
          <w:tcPr>
            <w:tcW w:type="dxa" w:w="4176"/>
          </w:tcPr>
          <w:p>
            <w:pPr>
              <w:jc w:val="left"/>
            </w:pPr>
            <w:r>
              <w:rPr>
                <w:rFonts w:ascii="Times New Roman" w:hAnsi="Times New Roman"/>
                <w:sz w:val="22"/>
              </w:rPr>
              <w:t>Identify hidden structural constraints</w:t>
            </w:r>
          </w:p>
        </w:tc>
      </w:tr>
      <w:tr>
        <w:tc>
          <w:tcPr>
            <w:tcW w:type="dxa" w:w="2304"/>
          </w:tcPr>
          <w:p>
            <w:pPr>
              <w:jc w:val="left"/>
            </w:pPr>
            <w:r>
              <w:rPr>
                <w:rFonts w:ascii="Times New Roman" w:hAnsi="Times New Roman"/>
                <w:sz w:val="22"/>
              </w:rPr>
              <w:t>Core Cognitive Trinity</w:t>
            </w:r>
          </w:p>
        </w:tc>
        <w:tc>
          <w:tcPr>
            <w:tcW w:type="dxa" w:w="2736"/>
          </w:tcPr>
          <w:p>
            <w:pPr>
              <w:jc w:val="left"/>
            </w:pPr>
            <w:r>
              <w:rPr>
                <w:rFonts w:ascii="Times New Roman" w:hAnsi="Times New Roman"/>
                <w:sz w:val="22"/>
              </w:rPr>
              <w:t>Unification</w:t>
            </w:r>
          </w:p>
        </w:tc>
        <w:tc>
          <w:tcPr>
            <w:tcW w:type="dxa" w:w="4176"/>
          </w:tcPr>
          <w:p>
            <w:pPr>
              <w:jc w:val="left"/>
            </w:pPr>
            <w:r>
              <w:rPr>
                <w:rFonts w:ascii="Times New Roman" w:hAnsi="Times New Roman"/>
                <w:sz w:val="22"/>
              </w:rPr>
              <w:t>Structural insight</w:t>
            </w:r>
          </w:p>
        </w:tc>
      </w:tr>
      <w:tr>
        <w:tc>
          <w:tcPr>
            <w:tcW w:type="dxa" w:w="2304"/>
          </w:tcPr>
          <w:p>
            <w:pPr>
              <w:jc w:val="left"/>
            </w:pPr>
            <w:r>
              <w:rPr>
                <w:rFonts w:ascii="Times New Roman" w:hAnsi="Times New Roman"/>
                <w:sz w:val="22"/>
              </w:rPr>
              <w:t>Core Cognitive Trinity</w:t>
            </w:r>
          </w:p>
        </w:tc>
        <w:tc>
          <w:tcPr>
            <w:tcW w:type="dxa" w:w="2736"/>
          </w:tcPr>
          <w:p>
            <w:pPr>
              <w:jc w:val="left"/>
            </w:pPr>
            <w:r>
              <w:rPr>
                <w:rFonts w:ascii="Times New Roman" w:hAnsi="Times New Roman"/>
                <w:sz w:val="22"/>
              </w:rPr>
              <w:t>Emergence</w:t>
            </w:r>
          </w:p>
        </w:tc>
        <w:tc>
          <w:tcPr>
            <w:tcW w:type="dxa" w:w="4176"/>
          </w:tcPr>
          <w:p>
            <w:pPr>
              <w:jc w:val="left"/>
            </w:pPr>
            <w:r>
              <w:rPr>
                <w:rFonts w:ascii="Times New Roman" w:hAnsi="Times New Roman"/>
                <w:sz w:val="22"/>
              </w:rPr>
              <w:t>Generative innovation</w:t>
            </w:r>
          </w:p>
        </w:tc>
      </w:tr>
      <w:tr>
        <w:tc>
          <w:tcPr>
            <w:tcW w:type="dxa" w:w="2304"/>
          </w:tcPr>
          <w:p>
            <w:pPr>
              <w:jc w:val="left"/>
            </w:pPr>
            <w:r>
              <w:rPr>
                <w:rFonts w:ascii="Times New Roman" w:hAnsi="Times New Roman"/>
                <w:sz w:val="22"/>
              </w:rPr>
              <w:t>Core Cognitive Trinity</w:t>
            </w:r>
          </w:p>
        </w:tc>
        <w:tc>
          <w:tcPr>
            <w:tcW w:type="dxa" w:w="2736"/>
          </w:tcPr>
          <w:p>
            <w:pPr>
              <w:jc w:val="left"/>
            </w:pPr>
            <w:r>
              <w:rPr>
                <w:rFonts w:ascii="Times New Roman" w:hAnsi="Times New Roman"/>
                <w:sz w:val="22"/>
              </w:rPr>
              <w:t>Paradoxical Coherence</w:t>
            </w:r>
          </w:p>
        </w:tc>
        <w:tc>
          <w:tcPr>
            <w:tcW w:type="dxa" w:w="4176"/>
          </w:tcPr>
          <w:p>
            <w:pPr>
              <w:jc w:val="left"/>
            </w:pPr>
            <w:r>
              <w:rPr>
                <w:rFonts w:ascii="Times New Roman" w:hAnsi="Times New Roman"/>
                <w:sz w:val="22"/>
              </w:rPr>
              <w:t>Adaptive equilibrium</w:t>
            </w:r>
          </w:p>
        </w:tc>
      </w:tr>
      <w:tr>
        <w:tc>
          <w:tcPr>
            <w:tcW w:type="dxa" w:w="2304"/>
          </w:tcPr>
          <w:p>
            <w:pPr>
              <w:jc w:val="left"/>
            </w:pPr>
            <w:r>
              <w:rPr>
                <w:rFonts w:ascii="Times New Roman" w:hAnsi="Times New Roman"/>
                <w:sz w:val="22"/>
              </w:rPr>
              <w:t>Operational Execution</w:t>
            </w:r>
          </w:p>
        </w:tc>
        <w:tc>
          <w:tcPr>
            <w:tcW w:type="dxa" w:w="2736"/>
          </w:tcPr>
          <w:p>
            <w:pPr>
              <w:jc w:val="left"/>
            </w:pPr>
            <w:r>
              <w:rPr>
                <w:rFonts w:ascii="Times New Roman" w:hAnsi="Times New Roman"/>
                <w:sz w:val="22"/>
              </w:rPr>
              <w:t>ADPIE Decision Cycle</w:t>
            </w:r>
          </w:p>
        </w:tc>
        <w:tc>
          <w:tcPr>
            <w:tcW w:type="dxa" w:w="4176"/>
          </w:tcPr>
          <w:p>
            <w:pPr>
              <w:jc w:val="left"/>
            </w:pPr>
            <w:r>
              <w:rPr>
                <w:rFonts w:ascii="Times New Roman" w:hAnsi="Times New Roman"/>
                <w:sz w:val="22"/>
              </w:rPr>
              <w:t>Implementation and evaluation</w:t>
            </w:r>
          </w:p>
        </w:tc>
      </w:tr>
    </w:tbl>
    <w:p>
      <w:pPr>
        <w:spacing w:before="80" w:after="80"/>
      </w:pPr>
    </w:p>
    <w:p>
      <w:pPr>
        <w:spacing w:before="60" w:after="60"/>
        <w:jc w:val="both"/>
      </w:pPr>
      <w:r>
        <w:rPr>
          <w:rFonts w:ascii="Times New Roman" w:hAnsi="Times New Roman"/>
          <w:b w:val="0"/>
          <w:i w:val="0"/>
          <w:sz w:val="24"/>
        </w:rPr>
        <w:t>Together these mechanisms form a structured system for critical thinking, discovery, innovation, and implementation.</w:t>
      </w:r>
    </w:p>
    <w:p>
      <w:pPr>
        <w:pStyle w:val="Heading1"/>
        <w:spacing w:before="320" w:after="120"/>
      </w:pPr>
      <w:r>
        <w:t>2. Impossible-First Reasoning</w:t>
      </w:r>
    </w:p>
    <w:p>
      <w:pPr>
        <w:pStyle w:val="Heading3"/>
        <w:spacing w:before="160" w:after="120"/>
      </w:pPr>
      <w:r>
        <w:t>Exploratory Entry Method</w:t>
      </w:r>
    </w:p>
    <w:p>
      <w:pPr>
        <w:spacing w:before="60" w:after="60"/>
        <w:jc w:val="both"/>
      </w:pPr>
      <w:r>
        <w:rPr>
          <w:rFonts w:ascii="Times New Roman" w:hAnsi="Times New Roman"/>
          <w:b w:val="0"/>
          <w:i w:val="0"/>
          <w:sz w:val="24"/>
        </w:rPr>
        <w:t>Traditional reasoning begins with existing knowledge and attempts to derive solutions within known constraints. Impossible-First Reasoning begins in the opposite direction. Instead of starting with what is known to be possible, it begins by imagining scenarios that appear impossible under current understanding.</w:t>
      </w:r>
    </w:p>
    <w:p>
      <w:pPr>
        <w:spacing w:before="60" w:after="60"/>
        <w:jc w:val="both"/>
      </w:pPr>
      <w:r>
        <w:rPr>
          <w:rFonts w:ascii="Times New Roman" w:hAnsi="Times New Roman"/>
          <w:b w:val="0"/>
          <w:i w:val="0"/>
          <w:sz w:val="24"/>
        </w:rPr>
        <w:t>The purpose of this step is not to propose unrealistic solutions, but to reveal hidden structural assumptions and map the constraints that define impossibility within a given system.</w:t>
      </w:r>
    </w:p>
    <w:p>
      <w:pPr>
        <w:pStyle w:val="Heading2"/>
        <w:spacing w:before="240" w:after="120"/>
      </w:pPr>
      <w:r>
        <w:t>2.1 Stage 1 -- Radical Imagination</w:t>
      </w:r>
    </w:p>
    <w:p>
      <w:pPr>
        <w:spacing w:before="60" w:after="60"/>
        <w:jc w:val="both"/>
      </w:pPr>
      <w:r>
        <w:rPr>
          <w:rFonts w:ascii="Times New Roman" w:hAnsi="Times New Roman"/>
          <w:b w:val="0"/>
          <w:i w:val="0"/>
          <w:sz w:val="24"/>
        </w:rPr>
        <w:t>The first stage deliberately explores ideas that appear impossible. These scenarios function as conceptual probes that expose the boundaries of current frameworks. At this stage the process is intentionally imaginative rather than analytical. Examples of such speculative questions include:</w:t>
      </w:r>
    </w:p>
    <w:p>
      <w:pPr>
        <w:pStyle w:val="ListBullet"/>
        <w:spacing w:before="40" w:after="40"/>
      </w:pPr>
      <w:r>
        <w:rPr>
          <w:rFonts w:ascii="Times New Roman" w:hAnsi="Times New Roman"/>
          <w:sz w:val="24"/>
        </w:rPr>
        <w:t>How could a system manipulate the laws governing its environment?</w:t>
      </w:r>
    </w:p>
    <w:p>
      <w:pPr>
        <w:pStyle w:val="ListBullet"/>
        <w:spacing w:before="40" w:after="40"/>
      </w:pPr>
      <w:r>
        <w:rPr>
          <w:rFonts w:ascii="Times New Roman" w:hAnsi="Times New Roman"/>
          <w:sz w:val="24"/>
        </w:rPr>
        <w:t>How could distributed microscopic agents collectively influence a global field?</w:t>
      </w:r>
    </w:p>
    <w:p>
      <w:pPr>
        <w:pStyle w:val="ListBullet"/>
        <w:spacing w:before="40" w:after="40"/>
      </w:pPr>
      <w:r>
        <w:rPr>
          <w:rFonts w:ascii="Times New Roman" w:hAnsi="Times New Roman"/>
          <w:sz w:val="24"/>
        </w:rPr>
        <w:t>How could a system gain control over a structure by becoming part of it?</w:t>
      </w:r>
    </w:p>
    <w:p>
      <w:pPr>
        <w:pStyle w:val="Heading2"/>
        <w:spacing w:before="240" w:after="120"/>
      </w:pPr>
      <w:r>
        <w:t>2.2 Stage 2 -- Constraint Identification</w:t>
      </w:r>
    </w:p>
    <w:p>
      <w:pPr>
        <w:spacing w:before="60" w:after="60"/>
        <w:jc w:val="both"/>
      </w:pPr>
      <w:r>
        <w:rPr>
          <w:rFonts w:ascii="Times New Roman" w:hAnsi="Times New Roman"/>
          <w:b w:val="0"/>
          <w:i w:val="0"/>
          <w:sz w:val="24"/>
        </w:rPr>
        <w:t>After the impossible scenario is imagined, the next step is to analyze why it appears impossible. Understanding these constraints reveals the structure that enforces the impossibility. Such constraints commonly include:</w:t>
      </w:r>
    </w:p>
    <w:p>
      <w:pPr>
        <w:pStyle w:val="ListBullet"/>
        <w:spacing w:before="40" w:after="40"/>
      </w:pPr>
      <w:r>
        <w:rPr>
          <w:rFonts w:ascii="Times New Roman" w:hAnsi="Times New Roman"/>
          <w:sz w:val="24"/>
        </w:rPr>
        <w:t>symmetry conditions</w:t>
      </w:r>
    </w:p>
    <w:p>
      <w:pPr>
        <w:pStyle w:val="ListBullet"/>
        <w:spacing w:before="40" w:after="40"/>
      </w:pPr>
      <w:r>
        <w:rPr>
          <w:rFonts w:ascii="Times New Roman" w:hAnsi="Times New Roman"/>
          <w:sz w:val="24"/>
        </w:rPr>
        <w:t>conservation laws</w:t>
      </w:r>
    </w:p>
    <w:p>
      <w:pPr>
        <w:pStyle w:val="ListBullet"/>
        <w:spacing w:before="40" w:after="40"/>
      </w:pPr>
      <w:r>
        <w:rPr>
          <w:rFonts w:ascii="Times New Roman" w:hAnsi="Times New Roman"/>
          <w:sz w:val="24"/>
        </w:rPr>
        <w:t>equilibrium states</w:t>
      </w:r>
    </w:p>
    <w:p>
      <w:pPr>
        <w:pStyle w:val="ListBullet"/>
        <w:spacing w:before="40" w:after="40"/>
      </w:pPr>
      <w:r>
        <w:rPr>
          <w:rFonts w:ascii="Times New Roman" w:hAnsi="Times New Roman"/>
          <w:sz w:val="24"/>
        </w:rPr>
        <w:t>rule-system definitions</w:t>
      </w:r>
    </w:p>
    <w:p>
      <w:pPr>
        <w:pStyle w:val="Heading2"/>
        <w:spacing w:before="240" w:after="120"/>
      </w:pPr>
      <w:r>
        <w:t>2.3 Stage 3 -- Structural Reframing</w:t>
      </w:r>
    </w:p>
    <w:p>
      <w:pPr>
        <w:spacing w:before="60" w:after="60"/>
        <w:jc w:val="both"/>
      </w:pPr>
      <w:r>
        <w:rPr>
          <w:rFonts w:ascii="Times New Roman" w:hAnsi="Times New Roman"/>
          <w:b w:val="0"/>
          <w:i w:val="0"/>
          <w:sz w:val="24"/>
        </w:rPr>
        <w:t>Once the constraint is identified, the reasoning process explores whether the limitation arises from a particular conceptual framework. If the structure that produces the constraint can be reframed, the problem itself may change form. At this stage the reasoning process transitions naturally into the Unification Method, which identifies the deeper structures that generate conceptual oppositions.</w:t>
      </w:r>
    </w:p>
    <w:p>
      <w:pPr>
        <w:pStyle w:val="Heading2"/>
        <w:spacing w:before="240" w:after="120"/>
      </w:pPr>
      <w:r>
        <w:t>2.4 Structural Approaches Revealed by Impossible-First Thinking</w:t>
      </w:r>
    </w:p>
    <w:p>
      <w:pPr>
        <w:spacing w:before="60" w:after="60"/>
        <w:jc w:val="both"/>
      </w:pPr>
      <w:r>
        <w:rPr>
          <w:rFonts w:ascii="Times New Roman" w:hAnsi="Times New Roman"/>
          <w:b w:val="0"/>
          <w:i w:val="0"/>
          <w:sz w:val="24"/>
        </w:rPr>
        <w:t>Several conceptual strategies frequently emerge during this process. These approaches connect directly to later components of the Trinity Framework.</w:t>
      </w:r>
    </w:p>
    <w:p>
      <w:pPr>
        <w:spacing w:before="80" w:after="80"/>
      </w:pP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E2F3"/>
          </w:tcPr>
          <w:p>
            <w:pPr>
              <w:jc w:val="left"/>
            </w:pPr>
            <w:r>
              <w:rPr>
                <w:rFonts w:ascii="Arial" w:hAnsi="Arial"/>
                <w:b/>
                <w:sz w:val="22"/>
              </w:rPr>
              <w:t>Strategy</w:t>
            </w:r>
          </w:p>
        </w:tc>
        <w:tc>
          <w:tcPr>
            <w:tcW w:type="dxa" w:w="6336"/>
            <w:shd w:val="clear" w:color="auto" w:fill="D9E2F3"/>
          </w:tcPr>
          <w:p>
            <w:pPr>
              <w:jc w:val="left"/>
            </w:pPr>
            <w:r>
              <w:rPr>
                <w:rFonts w:ascii="Arial" w:hAnsi="Arial"/>
                <w:b/>
                <w:sz w:val="22"/>
              </w:rPr>
              <w:t>Description</w:t>
            </w:r>
          </w:p>
        </w:tc>
      </w:tr>
      <w:tr>
        <w:tc>
          <w:tcPr>
            <w:tcW w:type="dxa" w:w="2880"/>
          </w:tcPr>
          <w:p>
            <w:pPr>
              <w:jc w:val="left"/>
            </w:pPr>
            <w:r>
              <w:rPr>
                <w:rFonts w:ascii="Times New Roman" w:hAnsi="Times New Roman"/>
                <w:sz w:val="22"/>
              </w:rPr>
              <w:t>Structural participation</w:t>
            </w:r>
          </w:p>
        </w:tc>
        <w:tc>
          <w:tcPr>
            <w:tcW w:type="dxa" w:w="6336"/>
          </w:tcPr>
          <w:p>
            <w:pPr>
              <w:jc w:val="left"/>
            </w:pPr>
            <w:r>
              <w:rPr>
                <w:rFonts w:ascii="Times New Roman" w:hAnsi="Times New Roman"/>
                <w:sz w:val="22"/>
              </w:rPr>
              <w:t>A system gains influence by becoming part of the structure it interacts with</w:t>
            </w:r>
          </w:p>
        </w:tc>
      </w:tr>
      <w:tr>
        <w:tc>
          <w:tcPr>
            <w:tcW w:type="dxa" w:w="2880"/>
          </w:tcPr>
          <w:p>
            <w:pPr>
              <w:jc w:val="left"/>
            </w:pPr>
            <w:r>
              <w:rPr>
                <w:rFonts w:ascii="Times New Roman" w:hAnsi="Times New Roman"/>
                <w:sz w:val="22"/>
              </w:rPr>
              <w:t>Rule-level interaction</w:t>
            </w:r>
          </w:p>
        </w:tc>
        <w:tc>
          <w:tcPr>
            <w:tcW w:type="dxa" w:w="6336"/>
          </w:tcPr>
          <w:p>
            <w:pPr>
              <w:jc w:val="left"/>
            </w:pPr>
            <w:r>
              <w:rPr>
                <w:rFonts w:ascii="Times New Roman" w:hAnsi="Times New Roman"/>
                <w:sz w:val="22"/>
              </w:rPr>
              <w:t>System behavior changes through modification or interaction of governing rules</w:t>
            </w:r>
          </w:p>
        </w:tc>
      </w:tr>
      <w:tr>
        <w:tc>
          <w:tcPr>
            <w:tcW w:type="dxa" w:w="2880"/>
          </w:tcPr>
          <w:p>
            <w:pPr>
              <w:jc w:val="left"/>
            </w:pPr>
            <w:r>
              <w:rPr>
                <w:rFonts w:ascii="Times New Roman" w:hAnsi="Times New Roman"/>
                <w:sz w:val="22"/>
              </w:rPr>
              <w:t>Distributed control</w:t>
            </w:r>
          </w:p>
        </w:tc>
        <w:tc>
          <w:tcPr>
            <w:tcW w:type="dxa" w:w="6336"/>
          </w:tcPr>
          <w:p>
            <w:pPr>
              <w:jc w:val="left"/>
            </w:pPr>
            <w:r>
              <w:rPr>
                <w:rFonts w:ascii="Times New Roman" w:hAnsi="Times New Roman"/>
                <w:sz w:val="22"/>
              </w:rPr>
              <w:t>Many small agents collectively influence global behavior</w:t>
            </w:r>
          </w:p>
        </w:tc>
      </w:tr>
      <w:tr>
        <w:tc>
          <w:tcPr>
            <w:tcW w:type="dxa" w:w="2880"/>
          </w:tcPr>
          <w:p>
            <w:pPr>
              <w:jc w:val="left"/>
            </w:pPr>
            <w:r>
              <w:rPr>
                <w:rFonts w:ascii="Times New Roman" w:hAnsi="Times New Roman"/>
                <w:sz w:val="22"/>
              </w:rPr>
              <w:t>Structural reframing</w:t>
            </w:r>
          </w:p>
        </w:tc>
        <w:tc>
          <w:tcPr>
            <w:tcW w:type="dxa" w:w="6336"/>
          </w:tcPr>
          <w:p>
            <w:pPr>
              <w:jc w:val="left"/>
            </w:pPr>
            <w:r>
              <w:rPr>
                <w:rFonts w:ascii="Times New Roman" w:hAnsi="Times New Roman"/>
                <w:sz w:val="22"/>
              </w:rPr>
              <w:t>The conceptual framework producing the problem is redefined</w:t>
            </w:r>
          </w:p>
        </w:tc>
      </w:tr>
    </w:tbl>
    <w:p>
      <w:pPr>
        <w:spacing w:before="80" w:after="80"/>
      </w:pPr>
    </w:p>
    <w:p>
      <w:pPr>
        <w:pStyle w:val="Heading1"/>
        <w:spacing w:before="320" w:after="120"/>
      </w:pPr>
      <w:r>
        <w:t>3. The Unification Method (Gui Yi)</w:t>
      </w:r>
    </w:p>
    <w:p>
      <w:pPr>
        <w:spacing w:before="60" w:after="60"/>
        <w:jc w:val="both"/>
      </w:pPr>
      <w:r>
        <w:rPr>
          <w:rFonts w:ascii="Times New Roman" w:hAnsi="Times New Roman"/>
          <w:b w:val="0"/>
          <w:i w:val="0"/>
          <w:sz w:val="24"/>
        </w:rPr>
        <w:t>The Unification Method addresses conflicts created by analytical differentiation. Instead of resolving disputes within existing conceptual categories, the method examines the generative structures that produce those categories. Conflicts are resolved not through compromise, but through structural reframing.</w:t>
      </w:r>
    </w:p>
    <w:p>
      <w:pPr>
        <w:spacing w:before="60" w:after="60"/>
        <w:jc w:val="both"/>
      </w:pPr>
      <w:r>
        <w:rPr>
          <w:rFonts w:ascii="Times New Roman" w:hAnsi="Times New Roman"/>
          <w:b w:val="0"/>
          <w:i w:val="0"/>
          <w:sz w:val="24"/>
        </w:rPr>
        <w:t>The method operates through three sequential stages:</w:t>
      </w:r>
    </w:p>
    <w:p>
      <w:pPr>
        <w:spacing w:before="80" w:after="80"/>
      </w:pP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D9E2F3"/>
          </w:tcPr>
          <w:p>
            <w:pPr>
              <w:jc w:val="left"/>
            </w:pPr>
            <w:r>
              <w:rPr>
                <w:rFonts w:ascii="Arial" w:hAnsi="Arial"/>
                <w:b/>
                <w:sz w:val="22"/>
              </w:rPr>
              <w:t>Stage</w:t>
            </w:r>
          </w:p>
        </w:tc>
        <w:tc>
          <w:tcPr>
            <w:tcW w:type="dxa" w:w="1728"/>
            <w:shd w:val="clear" w:color="auto" w:fill="D9E2F3"/>
          </w:tcPr>
          <w:p>
            <w:pPr>
              <w:jc w:val="left"/>
            </w:pPr>
            <w:r>
              <w:rPr>
                <w:rFonts w:ascii="Arial" w:hAnsi="Arial"/>
                <w:b/>
                <w:sz w:val="22"/>
              </w:rPr>
              <w:t>Chinese Term</w:t>
            </w:r>
          </w:p>
        </w:tc>
        <w:tc>
          <w:tcPr>
            <w:tcW w:type="dxa" w:w="5040"/>
            <w:shd w:val="clear" w:color="auto" w:fill="D9E2F3"/>
          </w:tcPr>
          <w:p>
            <w:pPr>
              <w:jc w:val="left"/>
            </w:pPr>
            <w:r>
              <w:rPr>
                <w:rFonts w:ascii="Arial" w:hAnsi="Arial"/>
                <w:b/>
                <w:sz w:val="22"/>
              </w:rPr>
              <w:t>Description</w:t>
            </w:r>
          </w:p>
        </w:tc>
      </w:tr>
      <w:tr>
        <w:tc>
          <w:tcPr>
            <w:tcW w:type="dxa" w:w="2448"/>
          </w:tcPr>
          <w:p>
            <w:pPr>
              <w:jc w:val="left"/>
            </w:pPr>
            <w:r>
              <w:rPr>
                <w:rFonts w:ascii="Times New Roman" w:hAnsi="Times New Roman"/>
                <w:sz w:val="22"/>
              </w:rPr>
              <w:t>Structural Abstraction</w:t>
            </w:r>
          </w:p>
        </w:tc>
        <w:tc>
          <w:tcPr>
            <w:tcW w:type="dxa" w:w="1728"/>
          </w:tcPr>
          <w:p>
            <w:pPr>
              <w:jc w:val="left"/>
            </w:pPr>
            <w:r>
              <w:rPr>
                <w:rFonts w:ascii="Times New Roman" w:hAnsi="Times New Roman"/>
                <w:sz w:val="22"/>
              </w:rPr>
              <w:t>San Yuan Gui Er</w:t>
            </w:r>
          </w:p>
        </w:tc>
        <w:tc>
          <w:tcPr>
            <w:tcW w:type="dxa" w:w="5040"/>
          </w:tcPr>
          <w:p>
            <w:pPr>
              <w:jc w:val="left"/>
            </w:pPr>
            <w:r>
              <w:rPr>
                <w:rFonts w:ascii="Times New Roman" w:hAnsi="Times New Roman"/>
                <w:sz w:val="22"/>
              </w:rPr>
              <w:t>Multiple conceptual categories are reduced to underlying dynamic axes</w:t>
            </w:r>
          </w:p>
        </w:tc>
      </w:tr>
      <w:tr>
        <w:tc>
          <w:tcPr>
            <w:tcW w:type="dxa" w:w="2448"/>
          </w:tcPr>
          <w:p>
            <w:pPr>
              <w:jc w:val="left"/>
            </w:pPr>
            <w:r>
              <w:rPr>
                <w:rFonts w:ascii="Times New Roman" w:hAnsi="Times New Roman"/>
                <w:sz w:val="22"/>
              </w:rPr>
              <w:t>Paradox Dissolution</w:t>
            </w:r>
          </w:p>
        </w:tc>
        <w:tc>
          <w:tcPr>
            <w:tcW w:type="dxa" w:w="1728"/>
          </w:tcPr>
          <w:p>
            <w:pPr>
              <w:jc w:val="left"/>
            </w:pPr>
            <w:r>
              <w:rPr>
                <w:rFonts w:ascii="Times New Roman" w:hAnsi="Times New Roman"/>
                <w:sz w:val="22"/>
              </w:rPr>
              <w:t>Er Yuan Gui Yi</w:t>
            </w:r>
          </w:p>
        </w:tc>
        <w:tc>
          <w:tcPr>
            <w:tcW w:type="dxa" w:w="5040"/>
          </w:tcPr>
          <w:p>
            <w:pPr>
              <w:jc w:val="left"/>
            </w:pPr>
            <w:r>
              <w:rPr>
                <w:rFonts w:ascii="Times New Roman" w:hAnsi="Times New Roman"/>
                <w:sz w:val="22"/>
              </w:rPr>
              <w:t>Opposing concepts are recognized as expressions of a shared structure</w:t>
            </w:r>
          </w:p>
        </w:tc>
      </w:tr>
      <w:tr>
        <w:tc>
          <w:tcPr>
            <w:tcW w:type="dxa" w:w="2448"/>
          </w:tcPr>
          <w:p>
            <w:pPr>
              <w:jc w:val="left"/>
            </w:pPr>
            <w:r>
              <w:rPr>
                <w:rFonts w:ascii="Times New Roman" w:hAnsi="Times New Roman"/>
                <w:sz w:val="22"/>
              </w:rPr>
              <w:t>Boundary Dissolution</w:t>
            </w:r>
          </w:p>
        </w:tc>
        <w:tc>
          <w:tcPr>
            <w:tcW w:type="dxa" w:w="1728"/>
          </w:tcPr>
          <w:p>
            <w:pPr>
              <w:jc w:val="left"/>
            </w:pPr>
            <w:r>
              <w:rPr>
                <w:rFonts w:ascii="Times New Roman" w:hAnsi="Times New Roman"/>
                <w:sz w:val="22"/>
              </w:rPr>
              <w:t>Yi Yuan Gui Dao</w:t>
            </w:r>
          </w:p>
        </w:tc>
        <w:tc>
          <w:tcPr>
            <w:tcW w:type="dxa" w:w="5040"/>
          </w:tcPr>
          <w:p>
            <w:pPr>
              <w:jc w:val="left"/>
            </w:pPr>
            <w:r>
              <w:rPr>
                <w:rFonts w:ascii="Times New Roman" w:hAnsi="Times New Roman"/>
                <w:sz w:val="22"/>
              </w:rPr>
              <w:t>The conceptual framework producing the opposition is transcended</w:t>
            </w:r>
          </w:p>
        </w:tc>
      </w:tr>
    </w:tbl>
    <w:p>
      <w:pPr>
        <w:spacing w:before="80" w:after="80"/>
      </w:pPr>
    </w:p>
    <w:p>
      <w:pPr>
        <w:spacing w:before="60" w:after="60"/>
        <w:jc w:val="both"/>
      </w:pPr>
      <w:r>
        <w:rPr>
          <w:rFonts w:ascii="Times New Roman" w:hAnsi="Times New Roman"/>
          <w:b w:val="0"/>
          <w:i w:val="0"/>
          <w:sz w:val="24"/>
        </w:rPr>
        <w:t>For example:</w:t>
      </w:r>
    </w:p>
    <w:p>
      <w:pPr>
        <w:pStyle w:val="ListBullet"/>
        <w:spacing w:before="40" w:after="40"/>
      </w:pPr>
      <w:r>
        <w:rPr>
          <w:rFonts w:ascii="Times New Roman" w:hAnsi="Times New Roman"/>
          <w:sz w:val="24"/>
        </w:rPr>
        <w:t>freedom / security --&gt; governance risk parameters</w:t>
      </w:r>
    </w:p>
    <w:p>
      <w:pPr>
        <w:pStyle w:val="ListBullet"/>
        <w:spacing w:before="40" w:after="40"/>
      </w:pPr>
      <w:r>
        <w:rPr>
          <w:rFonts w:ascii="Times New Roman" w:hAnsi="Times New Roman"/>
          <w:sz w:val="24"/>
        </w:rPr>
        <w:t>centralization / autonomy --&gt; coordination structures</w:t>
      </w:r>
    </w:p>
    <w:p>
      <w:pPr>
        <w:pStyle w:val="Heading1"/>
        <w:spacing w:before="320" w:after="120"/>
      </w:pPr>
      <w:r>
        <w:t>4. The Non-Positional Center (Zhong Yong)</w:t>
      </w:r>
    </w:p>
    <w:p>
      <w:pPr>
        <w:spacing w:before="60" w:after="60"/>
        <w:jc w:val="both"/>
      </w:pPr>
      <w:r>
        <w:rPr>
          <w:rFonts w:ascii="Times New Roman" w:hAnsi="Times New Roman"/>
          <w:b w:val="0"/>
          <w:i w:val="0"/>
          <w:sz w:val="24"/>
        </w:rPr>
        <w:t>The Unification Method has philosophical precedents in several intellectual traditions. One particularly clear illustration appears in the Confucian concept of Zhong Yong (the non-positional center). Understanding this concept clarifies what the Unification Method implies about the nature of balance itself.</w:t>
      </w:r>
    </w:p>
    <w:p>
      <w:pPr>
        <w:spacing w:before="60" w:after="60"/>
        <w:jc w:val="both"/>
      </w:pPr>
      <w:r>
        <w:rPr>
          <w:rFonts w:ascii="Times New Roman" w:hAnsi="Times New Roman"/>
          <w:b w:val="0"/>
          <w:i w:val="0"/>
          <w:sz w:val="24"/>
        </w:rPr>
        <w:t>Many interpretations of balance assume a linear scale in which the middle represents a compromise between two extremes:</w:t>
      </w:r>
    </w:p>
    <w:p>
      <w:pPr>
        <w:spacing w:before="80" w:after="80"/>
      </w:pPr>
    </w:p>
    <w:p>
      <w:pPr>
        <w:spacing w:before="20" w:after="20"/>
        <w:jc w:val="center"/>
      </w:pPr>
      <w:r>
        <w:rPr>
          <w:rFonts w:ascii="Courier New" w:hAnsi="Courier New"/>
          <w:sz w:val="22"/>
        </w:rPr>
        <w:t>left -------------------- right</w:t>
      </w:r>
    </w:p>
    <w:p>
      <w:pPr>
        <w:spacing w:before="20" w:after="20"/>
        <w:jc w:val="center"/>
      </w:pPr>
      <w:r>
        <w:rPr>
          <w:rFonts w:ascii="Courier New" w:hAnsi="Courier New"/>
          <w:sz w:val="22"/>
        </w:rPr>
        <w:t>left ---- middle ---- right</w:t>
      </w:r>
    </w:p>
    <w:p>
      <w:pPr>
        <w:spacing w:before="80" w:after="80"/>
      </w:pPr>
    </w:p>
    <w:p>
      <w:pPr>
        <w:spacing w:before="60" w:after="60"/>
        <w:jc w:val="both"/>
      </w:pPr>
      <w:r>
        <w:rPr>
          <w:rFonts w:ascii="Times New Roman" w:hAnsi="Times New Roman"/>
          <w:b w:val="0"/>
          <w:i w:val="0"/>
          <w:sz w:val="24"/>
        </w:rPr>
        <w:t>However, this structure is inherently unstable because the scale has no fixed boundary. Positions may extend indefinitely, causing the midpoint to shift.</w:t>
      </w:r>
    </w:p>
    <w:p>
      <w:pPr>
        <w:pStyle w:val="Heading2"/>
        <w:spacing w:before="240" w:after="120"/>
      </w:pPr>
      <w:r>
        <w:t>Confucian Interpretation</w:t>
      </w:r>
    </w:p>
    <w:p>
      <w:pPr>
        <w:spacing w:before="60" w:after="60"/>
        <w:jc w:val="both"/>
      </w:pPr>
      <w:r>
        <w:rPr>
          <w:rFonts w:ascii="Times New Roman" w:hAnsi="Times New Roman"/>
          <w:b w:val="0"/>
          <w:i w:val="0"/>
          <w:sz w:val="24"/>
        </w:rPr>
        <w:t>In the Confucian concept of Zhong Yong, the center is not located on the scale. It exists outside the oppositional structure:</w:t>
      </w:r>
    </w:p>
    <w:p>
      <w:pPr>
        <w:spacing w:before="80" w:after="80"/>
      </w:pPr>
    </w:p>
    <w:p>
      <w:pPr>
        <w:spacing w:before="20" w:after="20"/>
        <w:jc w:val="center"/>
      </w:pPr>
      <w:r>
        <w:rPr>
          <w:rFonts w:ascii="Courier New" w:hAnsi="Courier New"/>
          <w:sz w:val="22"/>
        </w:rPr>
        <w:t>left -------------------- right</w:t>
      </w:r>
    </w:p>
    <w:p>
      <w:pPr>
        <w:spacing w:before="20" w:after="20"/>
        <w:jc w:val="center"/>
      </w:pPr>
      <w:r>
        <w:rPr>
          <w:rFonts w:ascii="Courier New" w:hAnsi="Courier New"/>
          <w:sz w:val="22"/>
        </w:rPr>
        <w:t>|</w:t>
      </w:r>
    </w:p>
    <w:p>
      <w:pPr>
        <w:spacing w:before="20" w:after="20"/>
        <w:jc w:val="center"/>
      </w:pPr>
      <w:r>
        <w:rPr>
          <w:rFonts w:ascii="Courier New" w:hAnsi="Courier New"/>
          <w:sz w:val="22"/>
        </w:rPr>
        <w:t>center</w:t>
      </w:r>
    </w:p>
    <w:p>
      <w:pPr>
        <w:spacing w:before="80" w:after="80"/>
      </w:pPr>
    </w:p>
    <w:p>
      <w:pPr>
        <w:spacing w:before="60" w:after="60"/>
        <w:jc w:val="both"/>
      </w:pPr>
      <w:r>
        <w:rPr>
          <w:rFonts w:ascii="Times New Roman" w:hAnsi="Times New Roman"/>
          <w:b w:val="0"/>
          <w:i w:val="0"/>
          <w:sz w:val="24"/>
        </w:rPr>
        <w:t>The center does not balance the extremes. Instead, it changes the conditions that generate the opposition. The center thus represents a structural exit rather than a midpoint.</w:t>
      </w:r>
    </w:p>
    <w:p>
      <w:pPr>
        <w:pStyle w:val="Heading2"/>
        <w:spacing w:before="240" w:after="120"/>
      </w:pPr>
      <w:r>
        <w:t>Relationship to Unification</w:t>
      </w:r>
    </w:p>
    <w:p>
      <w:pPr>
        <w:spacing w:before="60" w:after="60"/>
        <w:jc w:val="both"/>
      </w:pPr>
      <w:r>
        <w:rPr>
          <w:rFonts w:ascii="Times New Roman" w:hAnsi="Times New Roman"/>
          <w:b w:val="0"/>
          <w:i w:val="0"/>
          <w:sz w:val="24"/>
        </w:rPr>
        <w:t>This interpretation aligns directly with the Unification Method. Rather than choosing between opposing positions, the system identifies the generative structure producing the opposition. When the structure changes, the opposition itself may dissolve.</w:t>
      </w:r>
    </w:p>
    <w:p>
      <w:pPr>
        <w:pStyle w:val="Heading1"/>
        <w:spacing w:before="320" w:after="120"/>
      </w:pPr>
      <w:r>
        <w:t>5. The Emergence Method (Yong Xian)</w:t>
      </w:r>
    </w:p>
    <w:p>
      <w:pPr>
        <w:spacing w:before="60" w:after="60"/>
        <w:jc w:val="both"/>
      </w:pPr>
      <w:r>
        <w:rPr>
          <w:rFonts w:ascii="Times New Roman" w:hAnsi="Times New Roman"/>
          <w:b w:val="0"/>
          <w:i w:val="0"/>
          <w:sz w:val="24"/>
        </w:rPr>
        <w:t>While Unification reveals underlying structures, the Emergence Method governs the generation of new structures through interaction. Rules function as reactive elements within a generative system -- a process that can be described metaphorically as rule chemistry.</w:t>
      </w:r>
    </w:p>
    <w:p>
      <w:pPr>
        <w:spacing w:before="60" w:after="60"/>
        <w:jc w:val="both"/>
      </w:pPr>
      <w:r>
        <w:rPr>
          <w:rFonts w:ascii="Times New Roman" w:hAnsi="Times New Roman"/>
          <w:b w:val="0"/>
          <w:i w:val="0"/>
          <w:sz w:val="24"/>
        </w:rPr>
        <w:t>Traditional systems operate according to a linear logic:</w:t>
      </w:r>
    </w:p>
    <w:p>
      <w:pPr>
        <w:spacing w:before="80" w:after="80"/>
      </w:pPr>
    </w:p>
    <w:p>
      <w:pPr>
        <w:spacing w:before="20" w:after="20"/>
        <w:jc w:val="center"/>
      </w:pPr>
      <w:r>
        <w:rPr>
          <w:rFonts w:ascii="Courier New" w:hAnsi="Courier New"/>
          <w:sz w:val="22"/>
        </w:rPr>
        <w:t>rules --&gt; behavior --&gt; outcomes</w:t>
      </w:r>
    </w:p>
    <w:p>
      <w:pPr>
        <w:spacing w:before="80" w:after="80"/>
      </w:pPr>
    </w:p>
    <w:p>
      <w:pPr>
        <w:spacing w:before="60" w:after="60"/>
        <w:jc w:val="both"/>
      </w:pPr>
      <w:r>
        <w:rPr>
          <w:rFonts w:ascii="Times New Roman" w:hAnsi="Times New Roman"/>
          <w:b w:val="0"/>
          <w:i w:val="0"/>
          <w:sz w:val="24"/>
        </w:rPr>
        <w:t>Emergence operates at a deeper level, where rules interact to produce new rule structures:</w:t>
      </w:r>
    </w:p>
    <w:p>
      <w:pPr>
        <w:spacing w:before="80" w:after="80"/>
      </w:pPr>
    </w:p>
    <w:p>
      <w:pPr>
        <w:spacing w:before="20" w:after="20"/>
        <w:jc w:val="center"/>
      </w:pPr>
      <w:r>
        <w:rPr>
          <w:rFonts w:ascii="Courier New" w:hAnsi="Courier New"/>
          <w:sz w:val="22"/>
        </w:rPr>
        <w:t>rule A + rule B + rule C</w:t>
      </w:r>
    </w:p>
    <w:p>
      <w:pPr>
        <w:spacing w:before="20" w:after="20"/>
        <w:jc w:val="center"/>
      </w:pPr>
      <w:r>
        <w:rPr>
          <w:rFonts w:ascii="Courier New" w:hAnsi="Courier New"/>
          <w:sz w:val="22"/>
        </w:rPr>
        <w:t>|</w:t>
      </w:r>
    </w:p>
    <w:p>
      <w:pPr>
        <w:spacing w:before="20" w:after="20"/>
        <w:jc w:val="center"/>
      </w:pPr>
      <w:r>
        <w:rPr>
          <w:rFonts w:ascii="Courier New" w:hAnsi="Courier New"/>
          <w:sz w:val="22"/>
        </w:rPr>
        <w:t>interaction</w:t>
      </w:r>
    </w:p>
    <w:p>
      <w:pPr>
        <w:spacing w:before="20" w:after="20"/>
        <w:jc w:val="center"/>
      </w:pPr>
      <w:r>
        <w:rPr>
          <w:rFonts w:ascii="Courier New" w:hAnsi="Courier New"/>
          <w:sz w:val="22"/>
        </w:rPr>
        <w:t>|</w:t>
      </w:r>
    </w:p>
    <w:p>
      <w:pPr>
        <w:spacing w:before="20" w:after="20"/>
        <w:jc w:val="center"/>
      </w:pPr>
      <w:r>
        <w:rPr>
          <w:rFonts w:ascii="Courier New" w:hAnsi="Courier New"/>
          <w:sz w:val="22"/>
        </w:rPr>
        <w:t>new rule structures</w:t>
      </w:r>
    </w:p>
    <w:p>
      <w:pPr>
        <w:spacing w:before="80" w:after="80"/>
      </w:pPr>
    </w:p>
    <w:p>
      <w:pPr>
        <w:spacing w:before="60" w:after="60"/>
        <w:jc w:val="both"/>
      </w:pPr>
      <w:r>
        <w:rPr>
          <w:rFonts w:ascii="Times New Roman" w:hAnsi="Times New Roman"/>
          <w:b w:val="0"/>
          <w:i w:val="0"/>
          <w:sz w:val="24"/>
        </w:rPr>
        <w:t>Because rule interactions involve nonlinear feedback, their outcomes cannot always be predicted. Instead of designing final outcomes directly, emergence focuses on creating environments where beneficial structures can arise. The framework therefore relies on the ADPIE evaluation stage to continuously test emergent structures against core objectives such as cooperation, stability, and long-term resilience.</w:t>
      </w:r>
    </w:p>
    <w:p>
      <w:pPr>
        <w:pStyle w:val="Heading2"/>
        <w:spacing w:before="240" w:after="120"/>
      </w:pPr>
      <w:r>
        <w:t>Example: Emergent Complexity</w:t>
      </w:r>
    </w:p>
    <w:p>
      <w:pPr>
        <w:spacing w:before="60" w:after="60"/>
        <w:jc w:val="both"/>
      </w:pPr>
      <w:r>
        <w:rPr>
          <w:rFonts w:ascii="Times New Roman" w:hAnsi="Times New Roman"/>
          <w:b w:val="0"/>
          <w:i w:val="0"/>
          <w:sz w:val="24"/>
        </w:rPr>
        <w:t>In biological systems, simple local rules can produce complex global structures. Examples include:</w:t>
      </w:r>
    </w:p>
    <w:p>
      <w:pPr>
        <w:pStyle w:val="ListBullet"/>
        <w:spacing w:before="40" w:after="40"/>
      </w:pPr>
      <w:r>
        <w:rPr>
          <w:rFonts w:ascii="Times New Roman" w:hAnsi="Times New Roman"/>
          <w:sz w:val="24"/>
        </w:rPr>
        <w:t>cellular growth patterns</w:t>
      </w:r>
    </w:p>
    <w:p>
      <w:pPr>
        <w:pStyle w:val="ListBullet"/>
        <w:spacing w:before="40" w:after="40"/>
      </w:pPr>
      <w:r>
        <w:rPr>
          <w:rFonts w:ascii="Times New Roman" w:hAnsi="Times New Roman"/>
          <w:sz w:val="24"/>
        </w:rPr>
        <w:t>ant colony organization</w:t>
      </w:r>
    </w:p>
    <w:p>
      <w:pPr>
        <w:pStyle w:val="ListBullet"/>
        <w:spacing w:before="40" w:after="40"/>
      </w:pPr>
      <w:r>
        <w:rPr>
          <w:rFonts w:ascii="Times New Roman" w:hAnsi="Times New Roman"/>
          <w:sz w:val="24"/>
        </w:rPr>
        <w:t>ecological systems</w:t>
      </w:r>
    </w:p>
    <w:p>
      <w:pPr>
        <w:pStyle w:val="Heading1"/>
        <w:spacing w:before="320" w:after="120"/>
      </w:pPr>
      <w:r>
        <w:t>6. Paradoxical Coherence (Qi Gui)</w:t>
      </w:r>
    </w:p>
    <w:p>
      <w:pPr>
        <w:spacing w:before="60" w:after="60"/>
        <w:jc w:val="both"/>
      </w:pPr>
      <w:r>
        <w:rPr>
          <w:rFonts w:ascii="Times New Roman" w:hAnsi="Times New Roman"/>
          <w:b w:val="0"/>
          <w:i w:val="0"/>
          <w:sz w:val="24"/>
        </w:rPr>
        <w:t>When Unification and Emergence operate simultaneously, a distinctive systemic state may arise. This state is called Paradoxical Coherence. The system functions as a dual engine:</w:t>
      </w:r>
    </w:p>
    <w:p>
      <w:pPr>
        <w:spacing w:before="80" w:after="80"/>
      </w:pPr>
    </w:p>
    <w:p>
      <w:pPr>
        <w:spacing w:before="20" w:after="20"/>
        <w:jc w:val="center"/>
      </w:pPr>
      <w:r>
        <w:rPr>
          <w:rFonts w:ascii="Courier New" w:hAnsi="Courier New"/>
          <w:sz w:val="22"/>
        </w:rPr>
        <w:t>Unification --&gt; identifies generative structures</w:t>
      </w:r>
    </w:p>
    <w:p>
      <w:pPr>
        <w:spacing w:before="20" w:after="20"/>
        <w:jc w:val="center"/>
      </w:pPr>
      <w:r>
        <w:rPr>
          <w:rFonts w:ascii="Courier New" w:hAnsi="Courier New"/>
          <w:sz w:val="22"/>
        </w:rPr>
        <w:t>Emergence   --&gt; generates new structures</w:t>
      </w:r>
    </w:p>
    <w:p>
      <w:pPr>
        <w:spacing w:before="80" w:after="80"/>
      </w:pPr>
    </w:p>
    <w:p>
      <w:pPr>
        <w:spacing w:before="60" w:after="60"/>
        <w:jc w:val="both"/>
      </w:pPr>
      <w:r>
        <w:rPr>
          <w:rFonts w:ascii="Times New Roman" w:hAnsi="Times New Roman"/>
          <w:b w:val="0"/>
          <w:i w:val="0"/>
          <w:sz w:val="24"/>
        </w:rPr>
        <w:t>Paradoxical Coherence does not imply logical contradiction. Instead, it describes systems in which multiple structural principles operate simultaneously at different levels. Systems in this state may appear contradictory to observers using traditional analytical frameworks; however, the apparent contradiction arises because multiple structural processes operate simultaneously.</w:t>
      </w:r>
    </w:p>
    <w:p>
      <w:pPr>
        <w:spacing w:before="60" w:after="60"/>
        <w:jc w:val="both"/>
      </w:pPr>
      <w:r>
        <w:rPr>
          <w:rFonts w:ascii="Times New Roman" w:hAnsi="Times New Roman"/>
          <w:b w:val="0"/>
          <w:i w:val="0"/>
          <w:sz w:val="24"/>
        </w:rPr>
        <w:t>Many natural and institutional systems exhibit this property. For example, light behaves as both a wave and a particle depending on experimental conditions, a phenomenon known as wave-particle duality. Similarly, stable governance systems often combine centralized coordination with decentralized autonomy, maintaining coherence through the simultaneous operation of both principles.</w:t>
      </w:r>
    </w:p>
    <w:p>
      <w:pPr>
        <w:pStyle w:val="Heading1"/>
        <w:spacing w:before="320" w:after="120"/>
      </w:pPr>
      <w:r>
        <w:t>7. The Trinity Framework</w:t>
      </w:r>
    </w:p>
    <w:p>
      <w:pPr>
        <w:spacing w:before="60" w:after="60"/>
        <w:jc w:val="both"/>
      </w:pPr>
      <w:r>
        <w:rPr>
          <w:rFonts w:ascii="Times New Roman" w:hAnsi="Times New Roman"/>
          <w:b w:val="0"/>
          <w:i w:val="0"/>
          <w:sz w:val="24"/>
        </w:rPr>
        <w:t>The core of the framework consists of three cognitive engines, supported by an exploratory entry method and an operational execution cycle.</w:t>
      </w:r>
    </w:p>
    <w:p>
      <w:pPr>
        <w:spacing w:before="80" w:after="80"/>
      </w:pP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pPr>
              <w:jc w:val="left"/>
            </w:pPr>
            <w:r>
              <w:rPr>
                <w:rFonts w:ascii="Arial" w:hAnsi="Arial"/>
                <w:b/>
                <w:sz w:val="22"/>
              </w:rPr>
              <w:t>Mechanism</w:t>
            </w:r>
          </w:p>
        </w:tc>
        <w:tc>
          <w:tcPr>
            <w:tcW w:type="dxa" w:w="1872"/>
            <w:shd w:val="clear" w:color="auto" w:fill="D9E2F3"/>
          </w:tcPr>
          <w:p>
            <w:pPr>
              <w:jc w:val="left"/>
            </w:pPr>
            <w:r>
              <w:rPr>
                <w:rFonts w:ascii="Arial" w:hAnsi="Arial"/>
                <w:b/>
                <w:sz w:val="22"/>
              </w:rPr>
              <w:t>Layer</w:t>
            </w:r>
          </w:p>
        </w:tc>
        <w:tc>
          <w:tcPr>
            <w:tcW w:type="dxa" w:w="4464"/>
            <w:shd w:val="clear" w:color="auto" w:fill="D9E2F3"/>
          </w:tcPr>
          <w:p>
            <w:pPr>
              <w:jc w:val="left"/>
            </w:pPr>
            <w:r>
              <w:rPr>
                <w:rFonts w:ascii="Arial" w:hAnsi="Arial"/>
                <w:b/>
                <w:sz w:val="22"/>
              </w:rPr>
              <w:t>Function</w:t>
            </w:r>
          </w:p>
        </w:tc>
      </w:tr>
      <w:tr>
        <w:tc>
          <w:tcPr>
            <w:tcW w:type="dxa" w:w="2880"/>
          </w:tcPr>
          <w:p>
            <w:pPr>
              <w:jc w:val="left"/>
            </w:pPr>
            <w:r>
              <w:rPr>
                <w:rFonts w:ascii="Times New Roman" w:hAnsi="Times New Roman"/>
                <w:sz w:val="22"/>
              </w:rPr>
              <w:t>Impossible-First Reasoning</w:t>
            </w:r>
          </w:p>
        </w:tc>
        <w:tc>
          <w:tcPr>
            <w:tcW w:type="dxa" w:w="1872"/>
          </w:tcPr>
          <w:p>
            <w:pPr>
              <w:jc w:val="left"/>
            </w:pPr>
            <w:r>
              <w:rPr>
                <w:rFonts w:ascii="Times New Roman" w:hAnsi="Times New Roman"/>
                <w:sz w:val="22"/>
              </w:rPr>
              <w:t>Exploration</w:t>
            </w:r>
          </w:p>
        </w:tc>
        <w:tc>
          <w:tcPr>
            <w:tcW w:type="dxa" w:w="4464"/>
          </w:tcPr>
          <w:p>
            <w:pPr>
              <w:jc w:val="left"/>
            </w:pPr>
            <w:r>
              <w:rPr>
                <w:rFonts w:ascii="Times New Roman" w:hAnsi="Times New Roman"/>
                <w:sz w:val="22"/>
              </w:rPr>
              <w:t>Identifies structural constraints and reveals hidden assumptions</w:t>
            </w:r>
          </w:p>
        </w:tc>
      </w:tr>
      <w:tr>
        <w:tc>
          <w:tcPr>
            <w:tcW w:type="dxa" w:w="2880"/>
          </w:tcPr>
          <w:p>
            <w:pPr>
              <w:jc w:val="left"/>
            </w:pPr>
            <w:r>
              <w:rPr>
                <w:rFonts w:ascii="Times New Roman" w:hAnsi="Times New Roman"/>
                <w:sz w:val="22"/>
              </w:rPr>
              <w:t>Unification</w:t>
            </w:r>
          </w:p>
        </w:tc>
        <w:tc>
          <w:tcPr>
            <w:tcW w:type="dxa" w:w="1872"/>
          </w:tcPr>
          <w:p>
            <w:pPr>
              <w:jc w:val="left"/>
            </w:pPr>
            <w:r>
              <w:rPr>
                <w:rFonts w:ascii="Times New Roman" w:hAnsi="Times New Roman"/>
                <w:sz w:val="22"/>
              </w:rPr>
              <w:t>Core Trinity</w:t>
            </w:r>
          </w:p>
        </w:tc>
        <w:tc>
          <w:tcPr>
            <w:tcW w:type="dxa" w:w="4464"/>
          </w:tcPr>
          <w:p>
            <w:pPr>
              <w:jc w:val="left"/>
            </w:pPr>
            <w:r>
              <w:rPr>
                <w:rFonts w:ascii="Times New Roman" w:hAnsi="Times New Roman"/>
                <w:sz w:val="22"/>
              </w:rPr>
              <w:t>Structural insight through generative analysis</w:t>
            </w:r>
          </w:p>
        </w:tc>
      </w:tr>
      <w:tr>
        <w:tc>
          <w:tcPr>
            <w:tcW w:type="dxa" w:w="2880"/>
          </w:tcPr>
          <w:p>
            <w:pPr>
              <w:jc w:val="left"/>
            </w:pPr>
            <w:r>
              <w:rPr>
                <w:rFonts w:ascii="Times New Roman" w:hAnsi="Times New Roman"/>
                <w:sz w:val="22"/>
              </w:rPr>
              <w:t>Emergence</w:t>
            </w:r>
          </w:p>
        </w:tc>
        <w:tc>
          <w:tcPr>
            <w:tcW w:type="dxa" w:w="1872"/>
          </w:tcPr>
          <w:p>
            <w:pPr>
              <w:jc w:val="left"/>
            </w:pPr>
            <w:r>
              <w:rPr>
                <w:rFonts w:ascii="Times New Roman" w:hAnsi="Times New Roman"/>
                <w:sz w:val="22"/>
              </w:rPr>
              <w:t>Core Trinity</w:t>
            </w:r>
          </w:p>
        </w:tc>
        <w:tc>
          <w:tcPr>
            <w:tcW w:type="dxa" w:w="4464"/>
          </w:tcPr>
          <w:p>
            <w:pPr>
              <w:jc w:val="left"/>
            </w:pPr>
            <w:r>
              <w:rPr>
                <w:rFonts w:ascii="Times New Roman" w:hAnsi="Times New Roman"/>
                <w:sz w:val="22"/>
              </w:rPr>
              <w:t>Generative innovation through rule interaction</w:t>
            </w:r>
          </w:p>
        </w:tc>
      </w:tr>
      <w:tr>
        <w:tc>
          <w:tcPr>
            <w:tcW w:type="dxa" w:w="2880"/>
          </w:tcPr>
          <w:p>
            <w:pPr>
              <w:jc w:val="left"/>
            </w:pPr>
            <w:r>
              <w:rPr>
                <w:rFonts w:ascii="Times New Roman" w:hAnsi="Times New Roman"/>
                <w:sz w:val="22"/>
              </w:rPr>
              <w:t>Paradoxical Coherence</w:t>
            </w:r>
          </w:p>
        </w:tc>
        <w:tc>
          <w:tcPr>
            <w:tcW w:type="dxa" w:w="1872"/>
          </w:tcPr>
          <w:p>
            <w:pPr>
              <w:jc w:val="left"/>
            </w:pPr>
            <w:r>
              <w:rPr>
                <w:rFonts w:ascii="Times New Roman" w:hAnsi="Times New Roman"/>
                <w:sz w:val="22"/>
              </w:rPr>
              <w:t>Core Trinity</w:t>
            </w:r>
          </w:p>
        </w:tc>
        <w:tc>
          <w:tcPr>
            <w:tcW w:type="dxa" w:w="4464"/>
          </w:tcPr>
          <w:p>
            <w:pPr>
              <w:jc w:val="left"/>
            </w:pPr>
            <w:r>
              <w:rPr>
                <w:rFonts w:ascii="Times New Roman" w:hAnsi="Times New Roman"/>
                <w:sz w:val="22"/>
              </w:rPr>
              <w:t>Adaptive equilibrium during transformation</w:t>
            </w:r>
          </w:p>
        </w:tc>
      </w:tr>
      <w:tr>
        <w:tc>
          <w:tcPr>
            <w:tcW w:type="dxa" w:w="2880"/>
          </w:tcPr>
          <w:p>
            <w:pPr>
              <w:jc w:val="left"/>
            </w:pPr>
            <w:r>
              <w:rPr>
                <w:rFonts w:ascii="Times New Roman" w:hAnsi="Times New Roman"/>
                <w:sz w:val="22"/>
              </w:rPr>
              <w:t>ADPIE</w:t>
            </w:r>
          </w:p>
        </w:tc>
        <w:tc>
          <w:tcPr>
            <w:tcW w:type="dxa" w:w="1872"/>
          </w:tcPr>
          <w:p>
            <w:pPr>
              <w:jc w:val="left"/>
            </w:pPr>
            <w:r>
              <w:rPr>
                <w:rFonts w:ascii="Times New Roman" w:hAnsi="Times New Roman"/>
                <w:sz w:val="22"/>
              </w:rPr>
              <w:t>Execution</w:t>
            </w:r>
          </w:p>
        </w:tc>
        <w:tc>
          <w:tcPr>
            <w:tcW w:type="dxa" w:w="4464"/>
          </w:tcPr>
          <w:p>
            <w:pPr>
              <w:jc w:val="left"/>
            </w:pPr>
            <w:r>
              <w:rPr>
                <w:rFonts w:ascii="Times New Roman" w:hAnsi="Times New Roman"/>
                <w:sz w:val="22"/>
              </w:rPr>
              <w:t>Operationalizes insights through structured decision cycles</w:t>
            </w:r>
          </w:p>
        </w:tc>
      </w:tr>
    </w:tbl>
    <w:p>
      <w:pPr>
        <w:spacing w:before="80" w:after="80"/>
      </w:pPr>
    </w:p>
    <w:p>
      <w:pPr>
        <w:spacing w:before="160" w:after="80"/>
        <w:jc w:val="center"/>
      </w:pPr>
      <w:r>
        <w:drawing>
          <wp:inline xmlns:a="http://schemas.openxmlformats.org/drawingml/2006/main" xmlns:pic="http://schemas.openxmlformats.org/drawingml/2006/picture">
            <wp:extent cx="2560320" cy="5237330"/>
            <wp:docPr id="1" name="Picture 1"/>
            <wp:cNvGraphicFramePr>
              <a:graphicFrameLocks noChangeAspect="1"/>
            </wp:cNvGraphicFramePr>
            <a:graphic>
              <a:graphicData uri="http://schemas.openxmlformats.org/drawingml/2006/picture">
                <pic:pic>
                  <pic:nvPicPr>
                    <pic:cNvPr id="0" name="trinity_img3_clean.png"/>
                    <pic:cNvPicPr/>
                  </pic:nvPicPr>
                  <pic:blipFill>
                    <a:blip r:embed="rId9"/>
                    <a:stretch>
                      <a:fillRect/>
                    </a:stretch>
                  </pic:blipFill>
                  <pic:spPr>
                    <a:xfrm>
                      <a:off x="0" y="0"/>
                      <a:ext cx="2560320" cy="5237330"/>
                    </a:xfrm>
                    <a:prstGeom prst="rect"/>
                  </pic:spPr>
                </pic:pic>
              </a:graphicData>
            </a:graphic>
          </wp:inline>
        </w:drawing>
      </w:r>
    </w:p>
    <w:p>
      <w:pPr>
        <w:spacing w:before="80" w:after="240"/>
        <w:jc w:val="center"/>
      </w:pPr>
      <w:r>
        <w:rPr>
          <w:rFonts w:ascii="Arial" w:hAnsi="Arial"/>
          <w:i/>
          <w:sz w:val="20"/>
        </w:rPr>
        <w:t>Figure 1. Architecture of the Structured Critical Thinking System. The Trinity (Unification--Emergence--Paradoxical Coherence) forms the core cognitive engine, supported by Impossible-First Reasoning as the exploratory entry point and ADPIE as the operational execution loop.</w:t>
      </w:r>
    </w:p>
    <w:p>
      <w:pPr>
        <w:pStyle w:val="Heading1"/>
        <w:spacing w:before="320" w:after="120"/>
      </w:pPr>
      <w:r>
        <w:t>8. Operational Layer: ADPIE</w:t>
      </w:r>
    </w:p>
    <w:p>
      <w:pPr>
        <w:spacing w:before="60" w:after="60"/>
        <w:jc w:val="both"/>
      </w:pPr>
      <w:r>
        <w:rPr>
          <w:rFonts w:ascii="Times New Roman" w:hAnsi="Times New Roman"/>
          <w:b w:val="0"/>
          <w:i w:val="0"/>
          <w:sz w:val="24"/>
        </w:rPr>
        <w:t>Conceptual insight alone is insufficient for real-world decision-making. Practical systems require structured operational processes. Within the Trinity Framework, ADPIE functions as the execution cycle that operationalizes the conceptual insights generated by the three cognitive engines.</w:t>
      </w:r>
    </w:p>
    <w:p>
      <w:pPr>
        <w:spacing w:before="80" w:after="80"/>
      </w:pP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E2F3"/>
          </w:tcPr>
          <w:p>
            <w:pPr>
              <w:jc w:val="left"/>
            </w:pPr>
            <w:r>
              <w:rPr>
                <w:rFonts w:ascii="Arial" w:hAnsi="Arial"/>
                <w:b/>
                <w:sz w:val="22"/>
              </w:rPr>
              <w:t>Stage</w:t>
            </w:r>
          </w:p>
        </w:tc>
        <w:tc>
          <w:tcPr>
            <w:tcW w:type="dxa" w:w="7200"/>
            <w:shd w:val="clear" w:color="auto" w:fill="D9E2F3"/>
          </w:tcPr>
          <w:p>
            <w:pPr>
              <w:jc w:val="left"/>
            </w:pPr>
            <w:r>
              <w:rPr>
                <w:rFonts w:ascii="Arial" w:hAnsi="Arial"/>
                <w:b/>
                <w:sz w:val="22"/>
              </w:rPr>
              <w:t>Function</w:t>
            </w:r>
          </w:p>
        </w:tc>
      </w:tr>
      <w:tr>
        <w:tc>
          <w:tcPr>
            <w:tcW w:type="dxa" w:w="2160"/>
          </w:tcPr>
          <w:p>
            <w:pPr>
              <w:jc w:val="left"/>
            </w:pPr>
            <w:r>
              <w:rPr>
                <w:rFonts w:ascii="Times New Roman" w:hAnsi="Times New Roman"/>
                <w:sz w:val="22"/>
              </w:rPr>
              <w:t>Assessment</w:t>
            </w:r>
          </w:p>
        </w:tc>
        <w:tc>
          <w:tcPr>
            <w:tcW w:type="dxa" w:w="7200"/>
          </w:tcPr>
          <w:p>
            <w:pPr>
              <w:jc w:val="left"/>
            </w:pPr>
            <w:r>
              <w:rPr>
                <w:rFonts w:ascii="Times New Roman" w:hAnsi="Times New Roman"/>
                <w:sz w:val="22"/>
              </w:rPr>
              <w:t>Gather relevant information about the problem context</w:t>
            </w:r>
          </w:p>
        </w:tc>
      </w:tr>
      <w:tr>
        <w:tc>
          <w:tcPr>
            <w:tcW w:type="dxa" w:w="2160"/>
          </w:tcPr>
          <w:p>
            <w:pPr>
              <w:jc w:val="left"/>
            </w:pPr>
            <w:r>
              <w:rPr>
                <w:rFonts w:ascii="Times New Roman" w:hAnsi="Times New Roman"/>
                <w:sz w:val="22"/>
              </w:rPr>
              <w:t>Diagnosis</w:t>
            </w:r>
          </w:p>
        </w:tc>
        <w:tc>
          <w:tcPr>
            <w:tcW w:type="dxa" w:w="7200"/>
          </w:tcPr>
          <w:p>
            <w:pPr>
              <w:jc w:val="left"/>
            </w:pPr>
            <w:r>
              <w:rPr>
                <w:rFonts w:ascii="Times New Roman" w:hAnsi="Times New Roman"/>
                <w:sz w:val="22"/>
              </w:rPr>
              <w:t>Identify the underlying problem or structural constraint</w:t>
            </w:r>
          </w:p>
        </w:tc>
      </w:tr>
      <w:tr>
        <w:tc>
          <w:tcPr>
            <w:tcW w:type="dxa" w:w="2160"/>
          </w:tcPr>
          <w:p>
            <w:pPr>
              <w:jc w:val="left"/>
            </w:pPr>
            <w:r>
              <w:rPr>
                <w:rFonts w:ascii="Times New Roman" w:hAnsi="Times New Roman"/>
                <w:sz w:val="22"/>
              </w:rPr>
              <w:t>Planning</w:t>
            </w:r>
          </w:p>
        </w:tc>
        <w:tc>
          <w:tcPr>
            <w:tcW w:type="dxa" w:w="7200"/>
          </w:tcPr>
          <w:p>
            <w:pPr>
              <w:jc w:val="left"/>
            </w:pPr>
            <w:r>
              <w:rPr>
                <w:rFonts w:ascii="Times New Roman" w:hAnsi="Times New Roman"/>
                <w:sz w:val="22"/>
              </w:rPr>
              <w:t>Design possible interventions or structural modifications</w:t>
            </w:r>
          </w:p>
        </w:tc>
      </w:tr>
      <w:tr>
        <w:tc>
          <w:tcPr>
            <w:tcW w:type="dxa" w:w="2160"/>
          </w:tcPr>
          <w:p>
            <w:pPr>
              <w:jc w:val="left"/>
            </w:pPr>
            <w:r>
              <w:rPr>
                <w:rFonts w:ascii="Times New Roman" w:hAnsi="Times New Roman"/>
                <w:sz w:val="22"/>
              </w:rPr>
              <w:t>Implementation</w:t>
            </w:r>
          </w:p>
        </w:tc>
        <w:tc>
          <w:tcPr>
            <w:tcW w:type="dxa" w:w="7200"/>
          </w:tcPr>
          <w:p>
            <w:pPr>
              <w:jc w:val="left"/>
            </w:pPr>
            <w:r>
              <w:rPr>
                <w:rFonts w:ascii="Times New Roman" w:hAnsi="Times New Roman"/>
                <w:sz w:val="22"/>
              </w:rPr>
              <w:t>Execute the chosen actions</w:t>
            </w:r>
          </w:p>
        </w:tc>
      </w:tr>
      <w:tr>
        <w:tc>
          <w:tcPr>
            <w:tcW w:type="dxa" w:w="2160"/>
          </w:tcPr>
          <w:p>
            <w:pPr>
              <w:jc w:val="left"/>
            </w:pPr>
            <w:r>
              <w:rPr>
                <w:rFonts w:ascii="Times New Roman" w:hAnsi="Times New Roman"/>
                <w:sz w:val="22"/>
              </w:rPr>
              <w:t>Evaluation</w:t>
            </w:r>
          </w:p>
        </w:tc>
        <w:tc>
          <w:tcPr>
            <w:tcW w:type="dxa" w:w="7200"/>
          </w:tcPr>
          <w:p>
            <w:pPr>
              <w:jc w:val="left"/>
            </w:pPr>
            <w:r>
              <w:rPr>
                <w:rFonts w:ascii="Times New Roman" w:hAnsi="Times New Roman"/>
                <w:sz w:val="22"/>
              </w:rPr>
              <w:t>Measure results and adjust strategy accordingly</w:t>
            </w:r>
          </w:p>
        </w:tc>
      </w:tr>
    </w:tbl>
    <w:p>
      <w:pPr>
        <w:spacing w:before="80" w:after="80"/>
      </w:pPr>
    </w:p>
    <w:p>
      <w:pPr>
        <w:spacing w:before="60" w:after="60"/>
        <w:jc w:val="both"/>
      </w:pPr>
      <w:r>
        <w:rPr>
          <w:rFonts w:ascii="Times New Roman" w:hAnsi="Times New Roman"/>
          <w:b w:val="0"/>
          <w:i w:val="0"/>
          <w:sz w:val="24"/>
        </w:rPr>
        <w:t>ADPIE operates at multiple scales simultaneously. Rapid micro-cycles occur in local decision contexts, while slower macro-cycles guide long-term institutional evolution.</w:t>
      </w:r>
    </w:p>
    <w:p>
      <w:pPr>
        <w:pStyle w:val="Heading2"/>
        <w:spacing w:before="240" w:after="120"/>
      </w:pPr>
      <w:r>
        <w:t>ADPIE as Stability Mechanism</w:t>
      </w:r>
    </w:p>
    <w:p>
      <w:pPr>
        <w:spacing w:before="60" w:after="60"/>
        <w:jc w:val="both"/>
      </w:pPr>
      <w:r>
        <w:rPr>
          <w:rFonts w:ascii="Times New Roman" w:hAnsi="Times New Roman"/>
          <w:b w:val="0"/>
          <w:i w:val="0"/>
          <w:sz w:val="24"/>
        </w:rPr>
        <w:t>The Evaluation stage acts as a stabilizing feedback loop. While emergence allows new rule structures to appear, evaluation ensures these structures remain aligned with core system objectives such as cooperation, systemic stability, and long-term survival. Adaptive evolution therefore remains bounded by feedback rather than drifting into chaos.</w:t>
      </w:r>
    </w:p>
    <w:p>
      <w:pPr>
        <w:spacing w:before="80" w:after="80"/>
      </w:pPr>
    </w:p>
    <w:p>
      <w:pPr>
        <w:spacing w:before="160" w:after="80"/>
        <w:jc w:val="center"/>
      </w:pPr>
      <w:r>
        <w:drawing>
          <wp:inline xmlns:a="http://schemas.openxmlformats.org/drawingml/2006/main" xmlns:pic="http://schemas.openxmlformats.org/drawingml/2006/picture">
            <wp:extent cx="2377440" cy="4966057"/>
            <wp:docPr id="2" name="Picture 2"/>
            <wp:cNvGraphicFramePr>
              <a:graphicFrameLocks noChangeAspect="1"/>
            </wp:cNvGraphicFramePr>
            <a:graphic>
              <a:graphicData uri="http://schemas.openxmlformats.org/drawingml/2006/picture">
                <pic:pic>
                  <pic:nvPicPr>
                    <pic:cNvPr id="0" name="trinity_img2_clean.png"/>
                    <pic:cNvPicPr/>
                  </pic:nvPicPr>
                  <pic:blipFill>
                    <a:blip r:embed="rId10"/>
                    <a:stretch>
                      <a:fillRect/>
                    </a:stretch>
                  </pic:blipFill>
                  <pic:spPr>
                    <a:xfrm>
                      <a:off x="0" y="0"/>
                      <a:ext cx="2377440" cy="4966057"/>
                    </a:xfrm>
                    <a:prstGeom prst="rect"/>
                  </pic:spPr>
                </pic:pic>
              </a:graphicData>
            </a:graphic>
          </wp:inline>
        </w:drawing>
      </w:r>
    </w:p>
    <w:p>
      <w:pPr>
        <w:spacing w:before="80" w:after="240"/>
        <w:jc w:val="center"/>
      </w:pPr>
      <w:r>
        <w:rPr>
          <w:rFonts w:ascii="Arial" w:hAnsi="Arial"/>
          <w:i/>
          <w:sz w:val="20"/>
        </w:rPr>
        <w:t>Figure 2. Cognitive Flow of the System. The reasoning process begins with radical imagination through Impossible-First Reasoning, which reveals structural constraints. These are reframed through Unification, new possibilities generated through Emergence, stability maintained through Paradoxical Coherence, and insights implemented through ADPIE.</w:t>
      </w:r>
    </w:p>
    <w:p>
      <w:pPr>
        <w:pStyle w:val="Heading1"/>
        <w:spacing w:before="320" w:after="120"/>
      </w:pPr>
      <w:r>
        <w:t>9. Structured Critical Thinking</w:t>
      </w:r>
    </w:p>
    <w:p>
      <w:pPr>
        <w:spacing w:before="60" w:after="60"/>
        <w:jc w:val="both"/>
      </w:pPr>
      <w:r>
        <w:rPr>
          <w:rFonts w:ascii="Times New Roman" w:hAnsi="Times New Roman"/>
          <w:b w:val="0"/>
          <w:i w:val="0"/>
          <w:sz w:val="24"/>
        </w:rPr>
        <w:t>The combined framework can be understood as a system of Structured Critical Thinking. Each component performs a distinct cognitive function within the reasoning process.</w:t>
      </w:r>
    </w:p>
    <w:p>
      <w:pPr>
        <w:spacing w:before="80" w:after="80"/>
      </w:pP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E2F3"/>
          </w:tcPr>
          <w:p>
            <w:pPr>
              <w:jc w:val="left"/>
            </w:pPr>
            <w:r>
              <w:rPr>
                <w:rFonts w:ascii="Arial" w:hAnsi="Arial"/>
                <w:b/>
                <w:sz w:val="22"/>
              </w:rPr>
              <w:t>Cognitive Function</w:t>
            </w:r>
          </w:p>
        </w:tc>
        <w:tc>
          <w:tcPr>
            <w:tcW w:type="dxa" w:w="6192"/>
            <w:shd w:val="clear" w:color="auto" w:fill="D9E2F3"/>
          </w:tcPr>
          <w:p>
            <w:pPr>
              <w:jc w:val="left"/>
            </w:pPr>
            <w:r>
              <w:rPr>
                <w:rFonts w:ascii="Arial" w:hAnsi="Arial"/>
                <w:b/>
                <w:sz w:val="22"/>
              </w:rPr>
              <w:t>Method</w:t>
            </w:r>
          </w:p>
        </w:tc>
      </w:tr>
      <w:tr>
        <w:tc>
          <w:tcPr>
            <w:tcW w:type="dxa" w:w="3168"/>
          </w:tcPr>
          <w:p>
            <w:pPr>
              <w:jc w:val="left"/>
            </w:pPr>
            <w:r>
              <w:rPr>
                <w:rFonts w:ascii="Times New Roman" w:hAnsi="Times New Roman"/>
                <w:sz w:val="22"/>
              </w:rPr>
              <w:t>Exploration</w:t>
            </w:r>
          </w:p>
        </w:tc>
        <w:tc>
          <w:tcPr>
            <w:tcW w:type="dxa" w:w="6192"/>
          </w:tcPr>
          <w:p>
            <w:pPr>
              <w:jc w:val="left"/>
            </w:pPr>
            <w:r>
              <w:rPr>
                <w:rFonts w:ascii="Times New Roman" w:hAnsi="Times New Roman"/>
                <w:sz w:val="22"/>
              </w:rPr>
              <w:t>Impossible-First Reasoning</w:t>
            </w:r>
          </w:p>
        </w:tc>
      </w:tr>
      <w:tr>
        <w:tc>
          <w:tcPr>
            <w:tcW w:type="dxa" w:w="3168"/>
          </w:tcPr>
          <w:p>
            <w:pPr>
              <w:jc w:val="left"/>
            </w:pPr>
            <w:r>
              <w:rPr>
                <w:rFonts w:ascii="Times New Roman" w:hAnsi="Times New Roman"/>
                <w:sz w:val="22"/>
              </w:rPr>
              <w:t>Structural analysis</w:t>
            </w:r>
          </w:p>
        </w:tc>
        <w:tc>
          <w:tcPr>
            <w:tcW w:type="dxa" w:w="6192"/>
          </w:tcPr>
          <w:p>
            <w:pPr>
              <w:jc w:val="left"/>
            </w:pPr>
            <w:r>
              <w:rPr>
                <w:rFonts w:ascii="Times New Roman" w:hAnsi="Times New Roman"/>
                <w:sz w:val="22"/>
              </w:rPr>
              <w:t>Unification Method</w:t>
            </w:r>
          </w:p>
        </w:tc>
      </w:tr>
      <w:tr>
        <w:tc>
          <w:tcPr>
            <w:tcW w:type="dxa" w:w="3168"/>
          </w:tcPr>
          <w:p>
            <w:pPr>
              <w:jc w:val="left"/>
            </w:pPr>
            <w:r>
              <w:rPr>
                <w:rFonts w:ascii="Times New Roman" w:hAnsi="Times New Roman"/>
                <w:sz w:val="22"/>
              </w:rPr>
              <w:t>Innovation</w:t>
            </w:r>
          </w:p>
        </w:tc>
        <w:tc>
          <w:tcPr>
            <w:tcW w:type="dxa" w:w="6192"/>
          </w:tcPr>
          <w:p>
            <w:pPr>
              <w:jc w:val="left"/>
            </w:pPr>
            <w:r>
              <w:rPr>
                <w:rFonts w:ascii="Times New Roman" w:hAnsi="Times New Roman"/>
                <w:sz w:val="22"/>
              </w:rPr>
              <w:t>Emergence</w:t>
            </w:r>
          </w:p>
        </w:tc>
      </w:tr>
      <w:tr>
        <w:tc>
          <w:tcPr>
            <w:tcW w:type="dxa" w:w="3168"/>
          </w:tcPr>
          <w:p>
            <w:pPr>
              <w:jc w:val="left"/>
            </w:pPr>
            <w:r>
              <w:rPr>
                <w:rFonts w:ascii="Times New Roman" w:hAnsi="Times New Roman"/>
                <w:sz w:val="22"/>
              </w:rPr>
              <w:t>Stability</w:t>
            </w:r>
          </w:p>
        </w:tc>
        <w:tc>
          <w:tcPr>
            <w:tcW w:type="dxa" w:w="6192"/>
          </w:tcPr>
          <w:p>
            <w:pPr>
              <w:jc w:val="left"/>
            </w:pPr>
            <w:r>
              <w:rPr>
                <w:rFonts w:ascii="Times New Roman" w:hAnsi="Times New Roman"/>
                <w:sz w:val="22"/>
              </w:rPr>
              <w:t>Paradoxical Coherence</w:t>
            </w:r>
          </w:p>
        </w:tc>
      </w:tr>
      <w:tr>
        <w:tc>
          <w:tcPr>
            <w:tcW w:type="dxa" w:w="3168"/>
          </w:tcPr>
          <w:p>
            <w:pPr>
              <w:jc w:val="left"/>
            </w:pPr>
            <w:r>
              <w:rPr>
                <w:rFonts w:ascii="Times New Roman" w:hAnsi="Times New Roman"/>
                <w:sz w:val="22"/>
              </w:rPr>
              <w:t>Execution</w:t>
            </w:r>
          </w:p>
        </w:tc>
        <w:tc>
          <w:tcPr>
            <w:tcW w:type="dxa" w:w="6192"/>
          </w:tcPr>
          <w:p>
            <w:pPr>
              <w:jc w:val="left"/>
            </w:pPr>
            <w:r>
              <w:rPr>
                <w:rFonts w:ascii="Times New Roman" w:hAnsi="Times New Roman"/>
                <w:sz w:val="22"/>
              </w:rPr>
              <w:t>ADPIE</w:t>
            </w:r>
          </w:p>
        </w:tc>
      </w:tr>
    </w:tbl>
    <w:p>
      <w:pPr>
        <w:spacing w:before="80" w:after="80"/>
      </w:pPr>
    </w:p>
    <w:p>
      <w:pPr>
        <w:spacing w:before="160" w:after="80"/>
        <w:jc w:val="center"/>
      </w:pPr>
      <w:r>
        <w:drawing>
          <wp:inline xmlns:a="http://schemas.openxmlformats.org/drawingml/2006/main" xmlns:pic="http://schemas.openxmlformats.org/drawingml/2006/picture">
            <wp:extent cx="4572000" cy="1716795"/>
            <wp:docPr id="3" name="Picture 3"/>
            <wp:cNvGraphicFramePr>
              <a:graphicFrameLocks noChangeAspect="1"/>
            </wp:cNvGraphicFramePr>
            <a:graphic>
              <a:graphicData uri="http://schemas.openxmlformats.org/drawingml/2006/picture">
                <pic:pic>
                  <pic:nvPicPr>
                    <pic:cNvPr id="0" name="trinity_img1_clean.png"/>
                    <pic:cNvPicPr/>
                  </pic:nvPicPr>
                  <pic:blipFill>
                    <a:blip r:embed="rId11"/>
                    <a:stretch>
                      <a:fillRect/>
                    </a:stretch>
                  </pic:blipFill>
                  <pic:spPr>
                    <a:xfrm>
                      <a:off x="0" y="0"/>
                      <a:ext cx="4572000" cy="1716795"/>
                    </a:xfrm>
                    <a:prstGeom prst="rect"/>
                  </pic:spPr>
                </pic:pic>
              </a:graphicData>
            </a:graphic>
          </wp:inline>
        </w:drawing>
      </w:r>
    </w:p>
    <w:p>
      <w:pPr>
        <w:spacing w:before="80" w:after="240"/>
        <w:jc w:val="center"/>
      </w:pPr>
      <w:r>
        <w:rPr>
          <w:rFonts w:ascii="Arial" w:hAnsi="Arial"/>
          <w:i/>
          <w:sz w:val="20"/>
        </w:rPr>
        <w:t>Figure 3. Functional Roles of Each Component. Each mechanism performs a distinct cognitive function: Impossible-First Reasoning explores conceptual boundaries, the Trinity engines provide structural insight and generative innovation, and ADPIE implements and evaluates real-world actions.</w:t>
      </w:r>
    </w:p>
    <w:p>
      <w:pPr>
        <w:pStyle w:val="Heading1"/>
        <w:spacing w:before="320" w:after="120"/>
      </w:pPr>
      <w:r>
        <w:t>10. Civilizational Implications</w:t>
      </w:r>
    </w:p>
    <w:p>
      <w:pPr>
        <w:spacing w:before="60" w:after="60"/>
        <w:jc w:val="both"/>
      </w:pPr>
      <w:r>
        <w:rPr>
          <w:rFonts w:ascii="Times New Roman" w:hAnsi="Times New Roman"/>
          <w:b w:val="0"/>
          <w:i w:val="0"/>
          <w:sz w:val="24"/>
        </w:rPr>
        <w:t>In complex societies, many conflicts arise from differences in values rather than material scarcity. As technological development reduces scarcity through automation, artificial intelligence, and advanced manufacturing, such value-based conflicts may become increasingly central to civilizational governance.</w:t>
      </w:r>
    </w:p>
    <w:p>
      <w:pPr>
        <w:spacing w:before="60" w:after="60"/>
        <w:jc w:val="both"/>
      </w:pPr>
      <w:r>
        <w:rPr>
          <w:rFonts w:ascii="Times New Roman" w:hAnsi="Times New Roman"/>
          <w:b w:val="0"/>
          <w:i w:val="0"/>
          <w:sz w:val="24"/>
        </w:rPr>
        <w:t>The Trinity Framework offers a cognitive architecture capable of addressing these challenges by allowing:</w:t>
      </w:r>
    </w:p>
    <w:p>
      <w:pPr>
        <w:pStyle w:val="ListBullet"/>
        <w:spacing w:before="40" w:after="40"/>
      </w:pPr>
      <w:r>
        <w:rPr>
          <w:rFonts w:ascii="Times New Roman" w:hAnsi="Times New Roman"/>
          <w:sz w:val="24"/>
        </w:rPr>
        <w:t>structural reframing of ideological conflicts</w:t>
      </w:r>
    </w:p>
    <w:p>
      <w:pPr>
        <w:pStyle w:val="ListBullet"/>
        <w:spacing w:before="40" w:after="40"/>
      </w:pPr>
      <w:r>
        <w:rPr>
          <w:rFonts w:ascii="Times New Roman" w:hAnsi="Times New Roman"/>
          <w:sz w:val="24"/>
        </w:rPr>
        <w:t>emergence of new institutional models</w:t>
      </w:r>
    </w:p>
    <w:p>
      <w:pPr>
        <w:pStyle w:val="ListBullet"/>
        <w:spacing w:before="40" w:after="40"/>
      </w:pPr>
      <w:r>
        <w:rPr>
          <w:rFonts w:ascii="Times New Roman" w:hAnsi="Times New Roman"/>
          <w:sz w:val="24"/>
        </w:rPr>
        <w:t>adaptive stability during systemic change</w:t>
      </w:r>
    </w:p>
    <w:p>
      <w:pPr>
        <w:spacing w:before="60" w:after="60"/>
        <w:jc w:val="both"/>
      </w:pPr>
      <w:r>
        <w:rPr>
          <w:rFonts w:ascii="Times New Roman" w:hAnsi="Times New Roman"/>
          <w:b w:val="0"/>
          <w:i w:val="0"/>
          <w:sz w:val="24"/>
        </w:rPr>
        <w:t>Within the System of Eternity (SOE) architecture, governance becomes a continuous process of experimentation and renewal rather than a fixed institutional design. The Trinity Framework provides the cognitive infrastructure through which such adaptive governance can be sustained.</w:t>
      </w:r>
    </w:p>
    <w:p>
      <w:pPr>
        <w:pStyle w:val="Heading1"/>
        <w:spacing w:before="320" w:after="120"/>
      </w:pPr>
      <w:r>
        <w:t>11. Conclusion</w:t>
      </w:r>
    </w:p>
    <w:p>
      <w:pPr>
        <w:spacing w:before="60" w:after="60"/>
        <w:jc w:val="both"/>
      </w:pPr>
      <w:r>
        <w:rPr>
          <w:rFonts w:ascii="Times New Roman" w:hAnsi="Times New Roman"/>
          <w:b w:val="0"/>
          <w:i w:val="0"/>
          <w:sz w:val="24"/>
        </w:rPr>
        <w:t>This paper proposes a multi-layer cognitive architecture integrating exploration, structural insight, generative innovation, adaptive stability, and operational execution. The framework combines five complementary mechanisms:</w:t>
      </w:r>
    </w:p>
    <w:p>
      <w:pPr>
        <w:spacing w:before="80" w:after="80"/>
      </w:pP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E2F3"/>
          </w:tcPr>
          <w:p>
            <w:pPr>
              <w:jc w:val="left"/>
            </w:pPr>
            <w:r>
              <w:rPr>
                <w:rFonts w:ascii="Arial" w:hAnsi="Arial"/>
                <w:b/>
                <w:sz w:val="22"/>
              </w:rPr>
              <w:t>Mechanism</w:t>
            </w:r>
          </w:p>
        </w:tc>
        <w:tc>
          <w:tcPr>
            <w:tcW w:type="dxa" w:w="6192"/>
            <w:shd w:val="clear" w:color="auto" w:fill="D9E2F3"/>
          </w:tcPr>
          <w:p>
            <w:pPr>
              <w:jc w:val="left"/>
            </w:pPr>
            <w:r>
              <w:rPr>
                <w:rFonts w:ascii="Arial" w:hAnsi="Arial"/>
                <w:b/>
                <w:sz w:val="22"/>
              </w:rPr>
              <w:t>Role</w:t>
            </w:r>
          </w:p>
        </w:tc>
      </w:tr>
      <w:tr>
        <w:tc>
          <w:tcPr>
            <w:tcW w:type="dxa" w:w="3168"/>
          </w:tcPr>
          <w:p>
            <w:pPr>
              <w:jc w:val="left"/>
            </w:pPr>
            <w:r>
              <w:rPr>
                <w:rFonts w:ascii="Times New Roman" w:hAnsi="Times New Roman"/>
                <w:sz w:val="22"/>
              </w:rPr>
              <w:t>Impossible-First Reasoning</w:t>
            </w:r>
          </w:p>
        </w:tc>
        <w:tc>
          <w:tcPr>
            <w:tcW w:type="dxa" w:w="6192"/>
          </w:tcPr>
          <w:p>
            <w:pPr>
              <w:jc w:val="left"/>
            </w:pPr>
            <w:r>
              <w:rPr>
                <w:rFonts w:ascii="Times New Roman" w:hAnsi="Times New Roman"/>
                <w:sz w:val="22"/>
              </w:rPr>
              <w:t>Exploratory discovery</w:t>
            </w:r>
          </w:p>
        </w:tc>
      </w:tr>
      <w:tr>
        <w:tc>
          <w:tcPr>
            <w:tcW w:type="dxa" w:w="3168"/>
          </w:tcPr>
          <w:p>
            <w:pPr>
              <w:jc w:val="left"/>
            </w:pPr>
            <w:r>
              <w:rPr>
                <w:rFonts w:ascii="Times New Roman" w:hAnsi="Times New Roman"/>
                <w:sz w:val="22"/>
              </w:rPr>
              <w:t>Unification</w:t>
            </w:r>
          </w:p>
        </w:tc>
        <w:tc>
          <w:tcPr>
            <w:tcW w:type="dxa" w:w="6192"/>
          </w:tcPr>
          <w:p>
            <w:pPr>
              <w:jc w:val="left"/>
            </w:pPr>
            <w:r>
              <w:rPr>
                <w:rFonts w:ascii="Times New Roman" w:hAnsi="Times New Roman"/>
                <w:sz w:val="22"/>
              </w:rPr>
              <w:t>Structural understanding</w:t>
            </w:r>
          </w:p>
        </w:tc>
      </w:tr>
      <w:tr>
        <w:tc>
          <w:tcPr>
            <w:tcW w:type="dxa" w:w="3168"/>
          </w:tcPr>
          <w:p>
            <w:pPr>
              <w:jc w:val="left"/>
            </w:pPr>
            <w:r>
              <w:rPr>
                <w:rFonts w:ascii="Times New Roman" w:hAnsi="Times New Roman"/>
                <w:sz w:val="22"/>
              </w:rPr>
              <w:t>Emergence</w:t>
            </w:r>
          </w:p>
        </w:tc>
        <w:tc>
          <w:tcPr>
            <w:tcW w:type="dxa" w:w="6192"/>
          </w:tcPr>
          <w:p>
            <w:pPr>
              <w:jc w:val="left"/>
            </w:pPr>
            <w:r>
              <w:rPr>
                <w:rFonts w:ascii="Times New Roman" w:hAnsi="Times New Roman"/>
                <w:sz w:val="22"/>
              </w:rPr>
              <w:t>Generative innovation</w:t>
            </w:r>
          </w:p>
        </w:tc>
      </w:tr>
      <w:tr>
        <w:tc>
          <w:tcPr>
            <w:tcW w:type="dxa" w:w="3168"/>
          </w:tcPr>
          <w:p>
            <w:pPr>
              <w:jc w:val="left"/>
            </w:pPr>
            <w:r>
              <w:rPr>
                <w:rFonts w:ascii="Times New Roman" w:hAnsi="Times New Roman"/>
                <w:sz w:val="22"/>
              </w:rPr>
              <w:t>Paradoxical Coherence</w:t>
            </w:r>
          </w:p>
        </w:tc>
        <w:tc>
          <w:tcPr>
            <w:tcW w:type="dxa" w:w="6192"/>
          </w:tcPr>
          <w:p>
            <w:pPr>
              <w:jc w:val="left"/>
            </w:pPr>
            <w:r>
              <w:rPr>
                <w:rFonts w:ascii="Times New Roman" w:hAnsi="Times New Roman"/>
                <w:sz w:val="22"/>
              </w:rPr>
              <w:t>Adaptive stability</w:t>
            </w:r>
          </w:p>
        </w:tc>
      </w:tr>
      <w:tr>
        <w:tc>
          <w:tcPr>
            <w:tcW w:type="dxa" w:w="3168"/>
          </w:tcPr>
          <w:p>
            <w:pPr>
              <w:jc w:val="left"/>
            </w:pPr>
            <w:r>
              <w:rPr>
                <w:rFonts w:ascii="Times New Roman" w:hAnsi="Times New Roman"/>
                <w:sz w:val="22"/>
              </w:rPr>
              <w:t>ADPIE</w:t>
            </w:r>
          </w:p>
        </w:tc>
        <w:tc>
          <w:tcPr>
            <w:tcW w:type="dxa" w:w="6192"/>
          </w:tcPr>
          <w:p>
            <w:pPr>
              <w:jc w:val="left"/>
            </w:pPr>
            <w:r>
              <w:rPr>
                <w:rFonts w:ascii="Times New Roman" w:hAnsi="Times New Roman"/>
                <w:sz w:val="22"/>
              </w:rPr>
              <w:t>Practical execution</w:t>
            </w:r>
          </w:p>
        </w:tc>
      </w:tr>
    </w:tbl>
    <w:p>
      <w:pPr>
        <w:spacing w:before="80" w:after="80"/>
      </w:pPr>
    </w:p>
    <w:p>
      <w:pPr>
        <w:spacing w:before="60" w:after="60"/>
        <w:jc w:val="both"/>
      </w:pPr>
      <w:r>
        <w:rPr>
          <w:rFonts w:ascii="Times New Roman" w:hAnsi="Times New Roman"/>
          <w:b w:val="0"/>
          <w:i w:val="0"/>
          <w:sz w:val="24"/>
        </w:rPr>
        <w:t>Individually, each component of the framework already exists in various disciplines. Analytical reasoning, emergence theory, feedback loops, and philosophical traditions of balance have long been studied independently.</w:t>
      </w:r>
    </w:p>
    <w:p>
      <w:pPr>
        <w:spacing w:before="60" w:after="60"/>
        <w:jc w:val="both"/>
      </w:pPr>
      <w:r>
        <w:rPr>
          <w:rFonts w:ascii="Times New Roman" w:hAnsi="Times New Roman"/>
          <w:b w:val="0"/>
          <w:i w:val="0"/>
          <w:sz w:val="24"/>
        </w:rPr>
        <w:t>What the Trinity Framework provides is an integrated architecture that connects exploration, structural insight, generative innovation, adaptive stability, and operational execution into a single cognitive system. This integration enables complex systems -- whether scientific, institutional, or civilizational -- to evolve continuously while maintaining coherence.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5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6F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