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jc w:val="center"/>
      </w:pPr>
      <w:r>
        <w:rPr>
          <w:rFonts w:ascii="Arial" w:cs="Arial" w:eastAsia="Arial" w:hAnsi="Arial"/>
          <w:b/>
          <w:bCs/>
          <w:color w:val="1F3864"/>
          <w:sz w:val="40"/>
          <w:szCs w:val="40"/>
        </w:rPr>
        <w:t xml:space="preserve">SYSTEM OF ETERNITY</w:t>
      </w:r>
    </w:p>
    <w:p>
      <w:pPr>
        <w:spacing w:after="120" w:before="0"/>
        <w:jc w:val="center"/>
      </w:pPr>
      <w:r>
        <w:rPr>
          <w:rFonts w:ascii="Arial" w:cs="Arial" w:eastAsia="Arial" w:hAnsi="Arial"/>
          <w:color w:val="2E5596"/>
          <w:sz w:val="26"/>
          <w:szCs w:val="26"/>
        </w:rPr>
        <w:t xml:space="preserve">Architecture Design v2 — Institutional Mechanisms</w:t>
      </w:r>
    </w:p>
    <w:p>
      <w:pPr>
        <w:spacing w:after="400" w:before="0"/>
        <w:jc w:val="center"/>
      </w:pPr>
      <w:r>
        <w:rPr>
          <w:rFonts w:ascii="Arial" w:cs="Arial" w:eastAsia="Arial" w:hAnsi="Arial"/>
          <w:b/>
          <w:bCs/>
          <w:color w:val="2E5596"/>
          <w:sz w:val="28"/>
          <w:szCs w:val="28"/>
        </w:rPr>
        <w:t xml:space="preserve">C07 · Meta Governance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v2.0 — 2026-05-01</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SOE v4.1 source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Chapter 3 — Meta Governance Layer (Detect → Classify → Trigger)</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Role in architecture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Constrains the governance system itself. Sits above C06 Governance Module. Does not participate in day-to-day governance — monitors, classifies, and triggers when structural conditions require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Depends 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C01 TIL (reads T network state) · C03 DB (reads D_effective) · C04 SLM (reads regime classification) · C06 GM (reads G(t) — constrains it)</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Required by</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C06 GM (constrained by Meta Rules) · C02 RE (trigger activation authority) · C04 SLM (lock declaration authority) · C08 Coordination Layer (coordination trigger authority)</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Core function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 → Classify → Trigger. Three-phase cycle. Runs continuously above all other components.</w:t>
            </w:r>
          </w:p>
        </w:tc>
      </w:tr>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 status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Four triggers specified: A (Assisted Recovery), B (Bootstrap), C (Structural), D (Existential). Conditions derived from simulation data. Revisable.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1. What Meta Governance Does</w:t>
      </w:r>
    </w:p>
    <w:p>
      <w:pPr>
        <w:spacing w:after="80" w:before="80"/>
      </w:pPr>
      <w:r>
        <w:rPr>
          <w:rFonts w:ascii="Times New Roman" w:cs="Times New Roman" w:eastAsia="Times New Roman" w:hAnsi="Times New Roman"/>
          <w:sz w:val="22"/>
          <w:szCs w:val="22"/>
        </w:rPr>
        <w:t xml:space="preserve">Meta Governance is the constraint layer above all other components. It does not produce trust, distribute resources, or coordinate nodes. It monitors the system's structural state, classifies what kind of condition the system is in, and triggers appropriate responses when conditions cross defined thresholds.</w:t>
      </w:r>
    </w:p>
    <w:p>
      <w:pPr>
        <w:spacing w:after="60" w:before="60"/>
      </w:pPr>
      <w:r>
        <w:t xml:space="preserve"/>
      </w:r>
    </w:p>
    <w:p>
      <w:pPr>
        <w:spacing w:after="80" w:before="80"/>
      </w:pPr>
      <w:r>
        <w:rPr>
          <w:rFonts w:ascii="Times New Roman" w:cs="Times New Roman" w:eastAsia="Times New Roman" w:hAnsi="Times New Roman"/>
          <w:sz w:val="22"/>
          <w:szCs w:val="22"/>
        </w:rPr>
        <w:t xml:space="preserve">The reason Meta Governance exists is the core question of SOE: who constrains the governance system itself? Without a layer above governance, the governance system can gradually rigidify, bypass its own constraints, or evolve into uncontrollable complexity. Meta Governance is the answer to that question — a structural watchdog that operates on the governance layer, not within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POSITION IN HIERARCHY: Meta Governance sits above C06 Governance Module. It constrains G(t) — it does not produce it. The Governance Module operates within the space Meta Governance defines. When Meta Governance triggers, it overrides normal governance operation for the duration of the trigger window.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2. The Detect → Classify → Trigger Cycle</w:t>
      </w:r>
    </w:p>
    <w:p>
      <w:pPr>
        <w:spacing w:after="80" w:before="80"/>
      </w:pPr>
      <w:r>
        <w:rPr>
          <w:rFonts w:ascii="Times New Roman" w:cs="Times New Roman" w:eastAsia="Times New Roman" w:hAnsi="Times New Roman"/>
          <w:sz w:val="22"/>
          <w:szCs w:val="22"/>
        </w:rPr>
        <w:t xml:space="preserve">Meta Governance operates as a continuous three-phase cycle. All three phases run at all times — Meta Governance never sleeps.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Phase 1: DETECT</w:t>
            </w:r>
          </w:p>
          <w:p>
            <w:r>
              <w:rPr>
                <w:rFonts w:ascii="Courier New" w:cs="Courier New" w:eastAsia="Courier New" w:hAnsi="Courier New"/>
                <w:sz w:val="20"/>
                <w:szCs w:val="20"/>
              </w:rPr>
              <w:t xml:space="preserve">  Monitor T_network(t), D_effective(t), G(t), S_network(t), regime classification from C04</w:t>
            </w:r>
          </w:p>
          <w:p>
            <w:r>
              <w:rPr>
                <w:rFonts w:ascii="Courier New" w:cs="Courier New" w:eastAsia="Courier New" w:hAnsi="Courier New"/>
                <w:sz w:val="20"/>
                <w:szCs w:val="20"/>
              </w:rPr>
              <w:t xml:space="preserve">  Compute composite system stress index Ψ(t)</w:t>
            </w:r>
          </w:p>
          <w:p>
            <w:r>
              <w:rPr>
                <w:rFonts w:ascii="Courier New" w:cs="Courier New" w:eastAsia="Courier New" w:hAnsi="Courier New"/>
                <w:sz w:val="20"/>
                <w:szCs w:val="20"/>
              </w:rPr>
              <w:t xml:space="preserve">  Compare Ψ(t) against trigger condition thresholds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2: CLASSIFY</w:t>
            </w:r>
          </w:p>
          <w:p>
            <w:r>
              <w:rPr>
                <w:rFonts w:ascii="Courier New" w:cs="Courier New" w:eastAsia="Courier New" w:hAnsi="Courier New"/>
                <w:sz w:val="20"/>
                <w:szCs w:val="20"/>
              </w:rPr>
              <w:t xml:space="preserve">  Determine which trigger condition(s) are approaching or active</w:t>
            </w:r>
          </w:p>
          <w:p>
            <w:r>
              <w:rPr>
                <w:rFonts w:ascii="Courier New" w:cs="Courier New" w:eastAsia="Courier New" w:hAnsi="Courier New"/>
                <w:sz w:val="20"/>
                <w:szCs w:val="20"/>
              </w:rPr>
              <w:t xml:space="preserve">  Assess trajectory — is the system improving or deteriorating?</w:t>
            </w:r>
          </w:p>
          <w:p>
            <w:r>
              <w:rPr>
                <w:rFonts w:ascii="Courier New" w:cs="Courier New" w:eastAsia="Courier New" w:hAnsi="Courier New"/>
                <w:sz w:val="20"/>
                <w:szCs w:val="20"/>
              </w:rPr>
              <w:t xml:space="preserve">  Determine trigger severity: approach / threshold / confirmed</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Phase 3: TRIGGER</w:t>
            </w:r>
          </w:p>
          <w:p>
            <w:r>
              <w:rPr>
                <w:rFonts w:ascii="Courier New" w:cs="Courier New" w:eastAsia="Courier New" w:hAnsi="Courier New"/>
                <w:sz w:val="20"/>
                <w:szCs w:val="20"/>
              </w:rPr>
              <w:t xml:space="preserve">  If trigger condition confirmed: activate appropriate trigger (A, B, C, or D)</w:t>
            </w:r>
          </w:p>
          <w:p>
            <w:r>
              <w:rPr>
                <w:rFonts w:ascii="Courier New" w:cs="Courier New" w:eastAsia="Courier New" w:hAnsi="Courier New"/>
                <w:sz w:val="20"/>
                <w:szCs w:val="20"/>
              </w:rPr>
              <w:t xml:space="preserve">  Notify all components of trigger state</w:t>
            </w:r>
          </w:p>
          <w:p>
            <w:r>
              <w:rPr>
                <w:rFonts w:ascii="Courier New" w:cs="Courier New" w:eastAsia="Courier New" w:hAnsi="Courier New"/>
                <w:sz w:val="20"/>
                <w:szCs w:val="20"/>
              </w:rPr>
              <w:t xml:space="preserve">  Enforce trigger constraints on governance operation</w:t>
            </w:r>
          </w:p>
          <w:p>
            <w:r>
              <w:rPr>
                <w:rFonts w:ascii="Courier New" w:cs="Courier New" w:eastAsia="Courier New" w:hAnsi="Courier New"/>
                <w:sz w:val="20"/>
                <w:szCs w:val="20"/>
              </w:rPr>
              <w:t xml:space="preserve">  Monitor trigger window — deactivate when conditions no longer met</w:t>
            </w:r>
          </w:p>
          <w:p>
            <w:r>
              <w:rPr>
                <w:rFonts w:ascii="Courier New" w:cs="Courier New" w:eastAsia="Courier New" w:hAnsi="Courier New"/>
                <w:sz w:val="20"/>
                <w:szCs w:val="20"/>
              </w:rPr>
              <w:t xml:space="preserve">  Log trigger event with evidence basis</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The cycle is not event-driven — it is continuous. Meta Governance does not wait for a crisis to begin monitoring. The composite stress index Ψ(t) is computed at every step, providing early warning before trigger thresholds are crossed.</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3. Composite System Stress Index Ψ(t)</w:t>
      </w:r>
    </w:p>
    <w:p>
      <w:pPr>
        <w:spacing w:after="80" w:before="80"/>
      </w:pPr>
      <w:r>
        <w:rPr>
          <w:rFonts w:ascii="Times New Roman" w:cs="Times New Roman" w:eastAsia="Times New Roman" w:hAnsi="Times New Roman"/>
          <w:sz w:val="22"/>
          <w:szCs w:val="22"/>
        </w:rPr>
        <w:t xml:space="preserve">Ψ(t) is the composite signal that drives trigger classification. It aggregates the key system state variables into a single continuous index that rises as system health deteriorates.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Ψ(t) = w_T · (1 − T_network(t))</w:t>
            </w:r>
          </w:p>
          <w:p>
            <w:r>
              <w:rPr>
                <w:rFonts w:ascii="Courier New" w:cs="Courier New" w:eastAsia="Courier New" w:hAnsi="Courier New"/>
                <w:sz w:val="20"/>
                <w:szCs w:val="20"/>
              </w:rPr>
              <w:t xml:space="preserve">     + w_D · D_effective(t)</w:t>
            </w:r>
          </w:p>
          <w:p>
            <w:r>
              <w:rPr>
                <w:rFonts w:ascii="Courier New" w:cs="Courier New" w:eastAsia="Courier New" w:hAnsi="Courier New"/>
                <w:sz w:val="20"/>
                <w:szCs w:val="20"/>
              </w:rPr>
              <w:t xml:space="preserve">     + w_G · (1 − G(t))</w:t>
            </w:r>
          </w:p>
          <w:p>
            <w:r>
              <w:rPr>
                <w:rFonts w:ascii="Courier New" w:cs="Courier New" w:eastAsia="Courier New" w:hAnsi="Courier New"/>
                <w:sz w:val="20"/>
                <w:szCs w:val="20"/>
              </w:rPr>
              <w:t xml:space="preserve">     + w_S · (1 − S_network(t))</w:t>
            </w:r>
          </w:p>
          <w:p>
            <w:r>
              <w:rPr>
                <w:rFonts w:ascii="Courier New" w:cs="Courier New" w:eastAsia="Courier New" w:hAnsi="Courier New"/>
                <w:sz w:val="20"/>
                <w:szCs w:val="20"/>
              </w:rPr>
              <w:t xml:space="preserve">     + w_R · regime_weight(t)</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Ψ(t) ∈ [0, 1]   — 0 = full health, 1 = maximum stress</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regime_weight: Stable=0.0 · Metastable=0.25 · Intermediate=0.50 · Collapse=1.0</w:t>
            </w:r>
          </w:p>
          <w:p>
            <w:r>
              <w:rPr>
                <w:rFonts w:ascii="Courier New" w:cs="Courier New" w:eastAsia="Courier New" w:hAnsi="Courier New"/>
                <w:sz w:val="20"/>
                <w:szCs w:val="20"/>
              </w:rPr>
              <w:t xml:space="preserve"/>
            </w:r>
          </w:p>
          <w:p>
            <w:r>
              <w:rPr>
                <w:rFonts w:ascii="Courier New" w:cs="Courier New" w:eastAsia="Courier New" w:hAnsi="Courier New"/>
                <w:sz w:val="20"/>
                <w:szCs w:val="20"/>
              </w:rPr>
              <w:t xml:space="preserve">Weights w_T, w_D, w_G, w_S, w_R: UNSPECIFIED — must sum to 1.0</w:t>
            </w:r>
          </w:p>
          <w:p>
            <w:r>
              <w:rPr>
                <w:rFonts w:ascii="Courier New" w:cs="Courier New" w:eastAsia="Courier New" w:hAnsi="Courier New"/>
                <w:sz w:val="20"/>
                <w:szCs w:val="20"/>
              </w:rPr>
              <w:t xml:space="preserve">Initial assumption: w_T = 0.35, w_D = 0.30, w_G = 0.15, w_S = 0.15, w_R = 0.05</w:t>
            </w:r>
          </w:p>
          <w:p>
            <w:r>
              <w:rPr>
                <w:rFonts w:ascii="Courier New" w:cs="Courier New" w:eastAsia="Courier New" w:hAnsi="Courier New"/>
                <w:sz w:val="20"/>
                <w:szCs w:val="20"/>
              </w:rPr>
              <w:t xml:space="preserve">Rationale: disturbance primacy finding (v13/v14) justifies high w_T and w_D</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Term</w:t>
            </w:r>
          </w:p>
        </w:tc>
        <w:tc>
          <w:tcPr>
            <w:tcW w:type="dxa" w:w="7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Rationale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1−T_network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deficit. Most important single signal — trust collapse is the primary failure pathway. High weight justified by disturbance primacy finding.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D_effective</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Active disturbance load. Already damped by C03. Measures current stress on trust dynamics.</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1−G(t)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Governance capacity deficit. G(t) degradation signals approaching governance-trust deadlock.</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1−S_network</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Network-level stability deficit. Network-scoped — prevents hub-stability masking.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regime_weight</w:t>
            </w:r>
          </w:p>
        </w:tc>
        <w:tc>
          <w:tcPr>
            <w:tcW w:type="dxa" w:w="7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Regime classification from C04 SLM. Converts discrete regime into continuous stress contribution.</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4. The Four Meta Triggers</w:t>
      </w:r>
    </w:p>
    <w:p>
      <w:pPr>
        <w:spacing w:after="80" w:before="80"/>
      </w:pPr>
      <w:r>
        <w:rPr>
          <w:rFonts w:ascii="Times New Roman" w:cs="Times New Roman" w:eastAsia="Times New Roman" w:hAnsi="Times New Roman"/>
          <w:sz w:val="22"/>
          <w:szCs w:val="22"/>
        </w:rPr>
        <w:t xml:space="preserve">Four triggers are defined, corresponding to four qualitatively different system conditions. Each trigger has a detection condition, an activation threshold, an authority requirement, a response package, a duration limit, and a deactivation condition.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bCs/>
                <w:i w:val="false"/>
                <w:iCs w:val="false"/>
                <w:sz w:val="20"/>
                <w:szCs w:val="20"/>
              </w:rPr>
              <w:t xml:space="preserve">TRIGGER CONDITIONS ARE PROBABILISTIC — NOT BINARY: Consistent with the gradient framing locked across all v2 components. Triggers activate when P_trigger(t) ≥ P_threshold and is sustained for τ_trigger steps. P_trigger rises continuously as Ψ(t) approaches the trigger zone. No instantaneous switches.</w:t>
            </w:r>
          </w:p>
        </w:tc>
      </w:tr>
    </w:tbl>
    <w:p>
      <w:pPr>
        <w:spacing w:after="60" w:before="60"/>
      </w:pPr>
      <w:r>
        <w:t xml:space="preserve"/>
      </w:r>
    </w:p>
    <w:p>
      <w:pPr>
        <w:spacing w:after="120" w:before="240"/>
      </w:pPr>
      <w:r>
        <w:rPr>
          <w:rFonts w:ascii="Arial" w:cs="Arial" w:eastAsia="Arial" w:hAnsi="Arial"/>
          <w:b/>
          <w:bCs/>
          <w:color w:val="2E5596"/>
          <w:sz w:val="26"/>
          <w:szCs w:val="26"/>
        </w:rPr>
        <w:t xml:space="preserve">4.1 Trigger A — Assisted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assisted recovery mode when self-recovery is insufficient. Primary intervention trigger — most frequently activated.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falling toward T_threshold. D_effective elevated. S_network in Intermediate regime. R_internal unable to sustain upward pressure. Ψ(t) ∈ [0.35, 0.60].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P_A(t) ≥ 0.60 sustained for τ_A steps. P_A rises as T approaches T_threshold and D_effective remains elevated.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2 of 3 independent monitoring bodies. No single body can activate Trigger A unilaterally.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elevated — peer support protocols activated. R_gov Path 1 priority — interference suppression strengthened. H(t) may be activated (see C06). External peer support mobilized.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steps. If system has not entered Metastable regime by τ_A_max, escalate to Trigger B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S_network enters Metastable regime (A(t) accumulating, P_lock rising). Trigger A suspended — monitoring continues.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disturbance_high scenario (v13/v14): 16% stable, 84% conversion. Trigger A corresponds to the Assisted Recovery regime. 96% disturbance-first confirms D_effective monitoring as primary signal.</w:t>
            </w:r>
          </w:p>
        </w:tc>
      </w:tr>
    </w:tbl>
    <w:p>
      <w:pPr>
        <w:spacing w:after="60" w:before="60"/>
      </w:pPr>
      <w:r>
        <w:t xml:space="preserve"/>
      </w:r>
    </w:p>
    <w:p>
      <w:pPr>
        <w:spacing w:after="120" w:before="240"/>
      </w:pPr>
      <w:r>
        <w:rPr>
          <w:rFonts w:ascii="Arial" w:cs="Arial" w:eastAsia="Arial" w:hAnsi="Arial"/>
          <w:b/>
          <w:bCs/>
          <w:color w:val="2E5596"/>
          <w:sz w:val="26"/>
          <w:szCs w:val="26"/>
        </w:rPr>
        <w:t xml:space="preserve">4.2 Trigger B — Bootstrap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bootstrap mode when T and G(t) have both degraded severely. Trust-governance deadlock response. R_base becomes primary mechanism.</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 T_floor. G(t) severely degraded. R_internal ≈ 0. R_network at T_reserve floor. Regime = Collapse. Ψ(t) ∈ [0.60, 0.85].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P_B(t) ≥ 0.70 sustained for τ_B steps. Higher threshold than A — bootstrap is a more severe response and requires stronger evidence before 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Distributed confirmation — minimum 3 of 5 independent monitoring bodies. Trigger B activation is a major governance event requiring broader consensus than Trigger 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becomes primary recovery mechanism. External intervention from outside the node network may be authorized. Normal governance constraints partially suspended for duration. H(t) activated if not already.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 steps. If system has not entered Intermediate regime by τ_B_max, escalate to Trigger C assessment.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T_network(t) rises above T_floor + δ_B and Ψ(t) falls below 0.60. Trigger A reassessed on deactivation.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combined_constraint scenario (v13): 0% stable, 84% failure. Trust-governance deadlock confirmed structurally. Bootstrap regime is the architecture's designed response.</w:t>
            </w:r>
          </w:p>
        </w:tc>
      </w:tr>
    </w:tbl>
    <w:p>
      <w:pPr>
        <w:spacing w:after="60" w:before="60"/>
      </w:pPr>
      <w:r>
        <w:t xml:space="preserve"/>
      </w:r>
    </w:p>
    <w:p>
      <w:pPr>
        <w:spacing w:after="120" w:before="240"/>
      </w:pPr>
      <w:r>
        <w:rPr>
          <w:rFonts w:ascii="Arial" w:cs="Arial" w:eastAsia="Arial" w:hAnsi="Arial"/>
          <w:b/>
          <w:bCs/>
          <w:color w:val="2E5596"/>
          <w:sz w:val="26"/>
          <w:szCs w:val="26"/>
        </w:rPr>
        <w:t xml:space="preserve">4.3 Trigger C — Structural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structural review when the architecture itself appears to be failing — not just the current state variables. Topology has changed, components are producing unreliable signals, or fundamental assumptions have been violated.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One or more of: (1) topology classification change detected — star hub formed in mesh network; (2) S_network and S_hub severely diverged — masking condition active; (3) component producing outputs inconsistent with declared behavior; (4) Meta Rule violation detected (falsifiability, rollback, trigger authority).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 confirmed Trigger C condition activates immediately — no probability accumulation required. Structural violations are not gradual.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 body itself — no external confirmation required. Trigger C is activated by the detection mechanism, not by governance bodies. This prevents governance capture of the structural review process.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Halt: affected components are flagged and their outputs treated as unreliable pending review. Audit: full component necessity analysis initiated. Ceiling reset: if topology change triggered C, apply topology-conditioned ceilings immediately. No normal governance operations proceed on flagged components until audit complete.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fixed limit — Trigger C remains active until structural issue is resolved and confirmed by full multi-AI audit. Cannot be time-limited.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 issue resolved and confirmed. Component audit complete. All Meta Rules verified. Trigger C deactivated by Meta Governance body — not by governance layer.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v15/v16 topology finding — star hub formation is a structural event, not a parameter event. The detection of hub-stability masking (SLM misclassifying Collapse as Stable) is a Trigger C condition.</w:t>
            </w:r>
          </w:p>
        </w:tc>
      </w:tr>
    </w:tbl>
    <w:p>
      <w:pPr>
        <w:spacing w:after="60" w:before="60"/>
      </w:pPr>
      <w:r>
        <w:t xml:space="preserve"/>
      </w:r>
    </w:p>
    <w:p>
      <w:pPr>
        <w:spacing w:after="120" w:before="240"/>
      </w:pPr>
      <w:r>
        <w:rPr>
          <w:rFonts w:ascii="Arial" w:cs="Arial" w:eastAsia="Arial" w:hAnsi="Arial"/>
          <w:b/>
          <w:bCs/>
          <w:color w:val="2E5596"/>
          <w:sz w:val="26"/>
          <w:szCs w:val="26"/>
        </w:rPr>
        <w:t xml:space="preserve">4.4 Trigger D — Existential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Purpose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Activate when the system faces conditions that threaten its continued existence or that the current architecture cannot address. Reserved for scenarios beyond the designed operational envelope.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Detection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&gt; 0.85 sustained. Trigger B active and failing. External conditions fundamentally outside the simulation envelope (e.g., adversarial AI objective drift, total civilizational coordination breakdown, scenarios not yet tested).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Activation threshold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P_D(t) ≥ 0.85 sustained for τ_D steps AND Trigger B already active. Trigger D cannot activate without Trigger B already running.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Authority requirement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Maximum distributed confirmation — all available independent monitoring bodies plus external review. Trigger D cannot be activated by any internal body alone. Requires external validation.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Response package</w:t>
            </w:r>
          </w:p>
        </w:tc>
        <w:tc>
          <w:tcPr>
            <w:tcW w:type="dxa" w:w="696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mode: halt all non-essential operations. Preserve state records. Initiate SOE v4.1 Appendix D versioning protocol. Assess whether architectural replacement is required (SOE Replaceability Principle). This is the governance architecture's version of a graceful shutdown.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 limit. Trigger D remains active until external resolution or system replacement.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Deactivation condition</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External resolution confirmed and system restored, OR system replaced per SOE Replaceability Principle.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Simulation basis</w:t>
            </w:r>
          </w:p>
        </w:tc>
        <w:tc>
          <w:tcPr>
            <w:tcW w:type="dxa" w:w="6960"/>
            <w:tcBorders>
              <w:top w:val="single" w:color="CCCCCC" w:sz="1"/>
              <w:left w:val="single" w:color="CCCCCC" w:sz="1"/>
              <w:bottom w:val="single" w:color="CCCCCC" w:sz="1"/>
              <w:right w:val="single" w:color="CCCCCC" w:sz="1"/>
            </w:tcBorders>
            <w:shd w:fill="EEF3FB"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Not yet simulated. Trigger D is defined architecturally from SOE's non-terminal principle — the system must have a graceful failure mode, not just a cascade collapse.</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5. Trigger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1600"/>
        <w:gridCol w:w="1600"/>
        <w:gridCol w:w="1800"/>
        <w:gridCol w:w="1600"/>
        <w:gridCol w:w="1960"/>
      </w:tblGrid>
      <w:tr>
        <w:tc>
          <w:tcPr>
            <w:tcW w:type="dxa" w:w="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Trigger</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Condition</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Ψ(t) range</w:t>
            </w:r>
          </w:p>
        </w:tc>
        <w:tc>
          <w:tcPr>
            <w:tcW w:type="dxa" w:w="18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Authority</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Duration</w:t>
            </w:r>
          </w:p>
        </w:tc>
        <w:tc>
          <w:tcPr>
            <w:tcW w:type="dxa" w:w="19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Primary response</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w:t>
            </w:r>
          </w:p>
        </w:tc>
        <w:tc>
          <w:tcPr>
            <w:tcW w:type="dxa" w:w="1600"/>
            <w:tcBorders>
              <w:top w:val="single" w:color="CCCCCC" w:sz="1"/>
              <w:left w:val="single" w:color="CCCCCC" w:sz="1"/>
              <w:bottom w:val="single" w:color="CCCCCC" w:sz="1"/>
              <w:right w:val="single" w:color="CCCCCC" w:sz="1"/>
            </w:tcBorders>
            <w:shd w:fill="E2EFDA"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Assisted Recovery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0.35–0.60</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2 of 3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R_network + R_gov elevated</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w:t>
            </w:r>
          </w:p>
        </w:tc>
        <w:tc>
          <w:tcPr>
            <w:tcW w:type="dxa" w:w="16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Bootstrap</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0.60–0.85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3 of 5 bodies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τ_B_max</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R_base primary, external intervention</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Structural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Any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Governance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resolved</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Component halt, audit, ceiling reset</w:t>
            </w:r>
          </w:p>
        </w:tc>
      </w:tr>
      <w:tr>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w:t>
            </w:r>
          </w:p>
        </w:tc>
        <w:tc>
          <w:tcPr>
            <w:tcW w:type="dxa" w:w="16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Existential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&gt; 0.85</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All bodies + external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Until external resolution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preservation, assess replacement</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6. Meta Rules — Structural Constraints on Governance</w:t>
      </w:r>
    </w:p>
    <w:p>
      <w:pPr>
        <w:spacing w:after="80" w:before="80"/>
      </w:pPr>
      <w:r>
        <w:rPr>
          <w:rFonts w:ascii="Times New Roman" w:cs="Times New Roman" w:eastAsia="Times New Roman" w:hAnsi="Times New Roman"/>
          <w:sz w:val="22"/>
          <w:szCs w:val="22"/>
        </w:rPr>
        <w:t xml:space="preserve">The Meta Rules are permanent constraints on how the governance system operates. They cannot be suspended by any trigger, including Trigger D. They are the constitutional layer of SOE's governance architecture.</w:t>
      </w:r>
    </w:p>
    <w:p>
      <w:pPr>
        <w:spacing w:after="60" w:before="60"/>
      </w:pPr>
      <w:r>
        <w:t xml:space="preserve"/>
      </w:r>
    </w:p>
    <w:p>
      <w:pPr>
        <w:spacing w:after="120" w:before="240"/>
      </w:pPr>
      <w:r>
        <w:rPr>
          <w:rFonts w:ascii="Arial" w:cs="Arial" w:eastAsia="Arial" w:hAnsi="Arial"/>
          <w:b/>
          <w:bCs/>
          <w:color w:val="2E5596"/>
          <w:sz w:val="26"/>
          <w:szCs w:val="26"/>
        </w:rPr>
        <w:t xml:space="preserve">6.1 Meta Rule 1 — Falsifiability</w:t>
      </w:r>
    </w:p>
    <w:p>
      <w:pPr>
        <w:spacing w:after="80" w:before="80"/>
      </w:pPr>
      <w:r>
        <w:rPr>
          <w:rFonts w:ascii="Times New Roman" w:cs="Times New Roman" w:eastAsia="Times New Roman" w:hAnsi="Times New Roman"/>
          <w:sz w:val="22"/>
          <w:szCs w:val="22"/>
        </w:rPr>
        <w:t xml:space="preserve">Every governance component must be removable or replaceable to verify its necessity. A component that cannot be removed without destroying the system has become structurally captured. The SOE Falsification Log v1 demonstrated this operationally — components were removed and the system tested. Any component that cannot survive this test must be redesigned.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 component claims it cannot be removed or tested</w:t>
            </w:r>
          </w:p>
          <w:p>
            <w:r>
              <w:rPr>
                <w:rFonts w:ascii="Courier New" w:cs="Courier New" w:eastAsia="Courier New" w:hAnsi="Courier New"/>
                <w:sz w:val="20"/>
                <w:szCs w:val="20"/>
              </w:rPr>
              <w:t xml:space="preserve">Response: Trigger C activated immediately</w:t>
            </w:r>
          </w:p>
          <w:p>
            <w:r>
              <w:rPr>
                <w:rFonts w:ascii="Courier New" w:cs="Courier New" w:eastAsia="Courier New" w:hAnsi="Courier New"/>
                <w:sz w:val="20"/>
                <w:szCs w:val="20"/>
              </w:rPr>
              <w:t xml:space="preserve">Resolution: component redesigned to allow removal without system destruction</w:t>
            </w:r>
          </w:p>
        </w:tc>
      </w:tr>
    </w:tbl>
    <w:p>
      <w:pPr>
        <w:spacing w:after="60" w:before="60"/>
      </w:pPr>
      <w:r>
        <w:t xml:space="preserve"/>
      </w:r>
    </w:p>
    <w:p>
      <w:pPr>
        <w:spacing w:after="120" w:before="240"/>
      </w:pPr>
      <w:r>
        <w:rPr>
          <w:rFonts w:ascii="Arial" w:cs="Arial" w:eastAsia="Arial" w:hAnsi="Arial"/>
          <w:b/>
          <w:bCs/>
          <w:color w:val="2E5596"/>
          <w:sz w:val="26"/>
          <w:szCs w:val="26"/>
        </w:rPr>
        <w:t xml:space="preserve">6.2 Meta Rule 2 — Non-Unilateral Trigger Authority</w:t>
      </w:r>
    </w:p>
    <w:p>
      <w:pPr>
        <w:spacing w:after="80" w:before="80"/>
      </w:pPr>
      <w:r>
        <w:rPr>
          <w:rFonts w:ascii="Times New Roman" w:cs="Times New Roman" w:eastAsia="Times New Roman" w:hAnsi="Times New Roman"/>
          <w:sz w:val="22"/>
          <w:szCs w:val="22"/>
        </w:rPr>
        <w:t xml:space="preserve">No single body — including the Meta Governance body itself — can unilaterally activate a trigger, declare stable lock, or modify core parameters. All trigger activations require distributed confirmation per the authority requirements in Section 4. This prevents governance capture of the trigger mechanism.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single body activates trigger without required distributed confirmation</w:t>
            </w:r>
          </w:p>
          <w:p>
            <w:r>
              <w:rPr>
                <w:rFonts w:ascii="Courier New" w:cs="Courier New" w:eastAsia="Courier New" w:hAnsi="Courier New"/>
                <w:sz w:val="20"/>
                <w:szCs w:val="20"/>
              </w:rPr>
              <w:t xml:space="preserve">Exception: Trigger C detection (structural violations detected by mechanism, not body)</w:t>
            </w:r>
          </w:p>
          <w:p>
            <w:r>
              <w:rPr>
                <w:rFonts w:ascii="Courier New" w:cs="Courier New" w:eastAsia="Courier New" w:hAnsi="Courier New"/>
                <w:sz w:val="20"/>
                <w:szCs w:val="20"/>
              </w:rPr>
              <w:t xml:space="preserve">Response: trigger activation declared invalid. Trigger C activated to audit the violation.</w:t>
            </w:r>
          </w:p>
        </w:tc>
      </w:tr>
    </w:tbl>
    <w:p>
      <w:pPr>
        <w:spacing w:after="60" w:before="60"/>
      </w:pPr>
      <w:r>
        <w:t xml:space="preserve"/>
      </w:r>
    </w:p>
    <w:p>
      <w:pPr>
        <w:spacing w:after="120" w:before="240"/>
      </w:pPr>
      <w:r>
        <w:rPr>
          <w:rFonts w:ascii="Arial" w:cs="Arial" w:eastAsia="Arial" w:hAnsi="Arial"/>
          <w:b/>
          <w:bCs/>
          <w:color w:val="2E5596"/>
          <w:sz w:val="26"/>
          <w:szCs w:val="26"/>
        </w:rPr>
        <w:t xml:space="preserve">6.3 Meta Rule 3 — Upgrade Preserves Constraints</w:t>
      </w:r>
    </w:p>
    <w:p>
      <w:pPr>
        <w:spacing w:after="80" w:before="80"/>
      </w:pPr>
      <w:r>
        <w:rPr>
          <w:rFonts w:ascii="Times New Roman" w:cs="Times New Roman" w:eastAsia="Times New Roman" w:hAnsi="Times New Roman"/>
          <w:sz w:val="22"/>
          <w:szCs w:val="22"/>
        </w:rPr>
        <w:t xml:space="preserve">When the SOE architecture is upgraded — new components added, equations modified, parameters calibrated — all Meta Rules must remain in force. Upgrades cannot use the upgrade process to bypass constraints. The versioning protocol (SOE Multi-Paper Governance Protocol) enforces this through dependent update tracking.</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upgrade removes or weakens a Meta Rule</w:t>
            </w:r>
          </w:p>
          <w:p>
            <w:r>
              <w:rPr>
                <w:rFonts w:ascii="Courier New" w:cs="Courier New" w:eastAsia="Courier New" w:hAnsi="Courier New"/>
                <w:sz w:val="20"/>
                <w:szCs w:val="20"/>
              </w:rPr>
              <w:t xml:space="preserve">Response: upgrade halted. Trigger C activated. Full audit required before upgrade proceeds.</w:t>
            </w:r>
          </w:p>
        </w:tc>
      </w:tr>
    </w:tbl>
    <w:p>
      <w:pPr>
        <w:spacing w:after="60" w:before="60"/>
      </w:pPr>
      <w:r>
        <w:t xml:space="preserve"/>
      </w:r>
    </w:p>
    <w:p>
      <w:pPr>
        <w:spacing w:after="120" w:before="240"/>
      </w:pPr>
      <w:r>
        <w:rPr>
          <w:rFonts w:ascii="Arial" w:cs="Arial" w:eastAsia="Arial" w:hAnsi="Arial"/>
          <w:b/>
          <w:bCs/>
          <w:color w:val="2E5596"/>
          <w:sz w:val="26"/>
          <w:szCs w:val="26"/>
        </w:rPr>
        <w:t xml:space="preserve">6.4 Meta Rule 4 — Rollback</w:t>
      </w:r>
    </w:p>
    <w:p>
      <w:pPr>
        <w:spacing w:after="80" w:before="80"/>
      </w:pPr>
      <w:r>
        <w:rPr>
          <w:rFonts w:ascii="Times New Roman" w:cs="Times New Roman" w:eastAsia="Times New Roman" w:hAnsi="Times New Roman"/>
          <w:sz w:val="22"/>
          <w:szCs w:val="22"/>
        </w:rPr>
        <w:t xml:space="preserve">Every trigger activation must have a defined deactivation condition and rollback pathway. Open-ended trigger activation without a deactivation condition is a governance failure mode. Triggers A and B have time limits; Triggers C and D have resolution conditions. No trigger can be permanent without explicit architectural review.</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trigger active beyond duration limit without escalation or resolution</w:t>
            </w:r>
          </w:p>
          <w:p>
            <w:r>
              <w:rPr>
                <w:rFonts w:ascii="Courier New" w:cs="Courier New" w:eastAsia="Courier New" w:hAnsi="Courier New"/>
                <w:sz w:val="20"/>
                <w:szCs w:val="20"/>
              </w:rPr>
              <w:t xml:space="preserve">Response: automatic escalation to next trigger level. Audit of why resolution has not occurred.</w:t>
            </w:r>
          </w:p>
        </w:tc>
      </w:tr>
    </w:tbl>
    <w:p>
      <w:pPr>
        <w:spacing w:after="60" w:before="60"/>
      </w:pPr>
      <w:r>
        <w:t xml:space="preserve"/>
      </w:r>
    </w:p>
    <w:p>
      <w:pPr>
        <w:spacing w:after="120" w:before="240"/>
      </w:pPr>
      <w:r>
        <w:rPr>
          <w:rFonts w:ascii="Arial" w:cs="Arial" w:eastAsia="Arial" w:hAnsi="Arial"/>
          <w:b/>
          <w:bCs/>
          <w:color w:val="2E5596"/>
          <w:sz w:val="26"/>
          <w:szCs w:val="26"/>
        </w:rPr>
        <w:t xml:space="preserve">6.5 Meta Rule 5 — Non-Terminal</w:t>
      </w:r>
    </w:p>
    <w:p>
      <w:pPr>
        <w:spacing w:after="80" w:before="80"/>
      </w:pPr>
      <w:r>
        <w:rPr>
          <w:rFonts w:ascii="Times New Roman" w:cs="Times New Roman" w:eastAsia="Times New Roman" w:hAnsi="Times New Roman"/>
          <w:sz w:val="22"/>
          <w:szCs w:val="22"/>
        </w:rPr>
        <w:t xml:space="preserve">SOE is not a final system. No component, trigger, or Meta Rule is permanent. All are subject to revision through the SOE Multi-Paper Governance Protocol. The architecture must always retain the capacity to replace itself when superior arrangements emerge. This includes the Meta Governance layer itself.</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r>
              <w:rPr>
                <w:rFonts w:ascii="Courier New" w:cs="Courier New" w:eastAsia="Courier New" w:hAnsi="Courier New"/>
                <w:sz w:val="20"/>
                <w:szCs w:val="20"/>
              </w:rPr>
              <w:t xml:space="preserve">Violation condition: any component declares itself unrevisable or final</w:t>
            </w:r>
          </w:p>
          <w:p>
            <w:r>
              <w:rPr>
                <w:rFonts w:ascii="Courier New" w:cs="Courier New" w:eastAsia="Courier New" w:hAnsi="Courier New"/>
                <w:sz w:val="20"/>
                <w:szCs w:val="20"/>
              </w:rPr>
              <w:t xml:space="preserve">Response: Trigger C activated. Component flagged for audit.</w:t>
            </w:r>
          </w:p>
          <w:p>
            <w:r>
              <w:rPr>
                <w:rFonts w:ascii="Courier New" w:cs="Courier New" w:eastAsia="Courier New" w:hAnsi="Courier New"/>
                <w:sz w:val="20"/>
                <w:szCs w:val="20"/>
              </w:rPr>
              <w:t xml:space="preserve">Note: Meta Rule 5 applies to Meta Rule 5 itself.</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7. Position in the Architecture Hierarchy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EF3FB" w:val="clear"/>
            <w:tcMar>
              <w:top w:type="dxa" w:w="160"/>
              <w:left w:type="dxa" w:w="240"/>
              <w:bottom w:type="dxa" w:w="160"/>
              <w:right w:type="dxa" w:w="240"/>
            </w:tcMar>
          </w:tcPr>
          <w:p>
            <w:pPr>
              <w:jc w:val="center"/>
            </w:pPr>
            <w:r>
              <w:rPr>
                <w:rFonts w:ascii="Arial" w:cs="Arial" w:eastAsia="Arial" w:hAnsi="Arial"/>
                <w:b/>
                <w:bCs/>
                <w:color w:val="1F3864"/>
                <w:sz w:val="24"/>
                <w:szCs w:val="24"/>
              </w:rPr>
              <w:t xml:space="preserve">C07 Meta Governance Layer</w:t>
            </w:r>
          </w:p>
          <w:p>
            <w:pPr>
              <w:jc w:val="center"/>
            </w:pPr>
            <w:r>
              <w:rPr>
                <w:rFonts w:ascii="Arial" w:cs="Arial" w:eastAsia="Arial" w:hAnsi="Arial"/>
                <w:sz w:val="20"/>
                <w:szCs w:val="20"/>
              </w:rPr>
              <w:t xml:space="preserve">↓  constrains and monitors</w:t>
            </w:r>
          </w:p>
          <w:p>
            <w:pPr>
              <w:jc w:val="center"/>
            </w:pPr>
            <w:r>
              <w:rPr>
                <w:rFonts w:ascii="Arial" w:cs="Arial" w:eastAsia="Arial" w:hAnsi="Arial"/>
                <w:b/>
                <w:bCs/>
                <w:color w:val="2E5596"/>
                <w:sz w:val="20"/>
                <w:szCs w:val="20"/>
              </w:rPr>
              <w:t xml:space="preserve">C06 Governance Module  |  C04 Stability Lock  |  C08 Coordination Layer</w:t>
            </w:r>
          </w:p>
          <w:p>
            <w:pPr>
              <w:jc w:val="center"/>
            </w:pPr>
            <w:r>
              <w:rPr>
                <w:rFonts w:ascii="Arial" w:cs="Arial" w:eastAsia="Arial" w:hAnsi="Arial"/>
                <w:sz w:val="20"/>
                <w:szCs w:val="20"/>
              </w:rPr>
              <w:t xml:space="preserve">↓  operates within Meta-defined space</w:t>
            </w:r>
          </w:p>
          <w:p>
            <w:pPr>
              <w:jc w:val="center"/>
            </w:pPr>
            <w:r>
              <w:rPr>
                <w:rFonts w:ascii="Arial" w:cs="Arial" w:eastAsia="Arial" w:hAnsi="Arial"/>
                <w:sz w:val="20"/>
                <w:szCs w:val="20"/>
              </w:rPr>
              <w:t xml:space="preserve">C02 Recovery Engine  |  C03 Disturbance Buffer  |  C05 SSL</w:t>
            </w:r>
          </w:p>
          <w:p>
            <w:pPr>
              <w:jc w:val="center"/>
            </w:pPr>
            <w:r>
              <w:rPr>
                <w:rFonts w:ascii="Arial" w:cs="Arial" w:eastAsia="Arial" w:hAnsi="Arial"/>
                <w:sz w:val="20"/>
                <w:szCs w:val="20"/>
              </w:rPr>
              <w:t xml:space="preserve">↓  reads and writes</w:t>
            </w:r>
          </w:p>
          <w:p>
            <w:pPr>
              <w:jc w:val="center"/>
            </w:pPr>
            <w:r>
              <w:rPr>
                <w:rFonts w:ascii="Arial" w:cs="Arial" w:eastAsia="Arial" w:hAnsi="Arial"/>
                <w:b/>
                <w:bCs/>
                <w:color w:val="2E5596"/>
                <w:sz w:val="20"/>
                <w:szCs w:val="20"/>
              </w:rPr>
              <w:t xml:space="preserve">C01 Trust Integrity Layer — T(t)</w:t>
            </w:r>
          </w:p>
        </w:tc>
      </w:tr>
    </w:tbl>
    <w:p>
      <w:pPr>
        <w:spacing w:after="60" w:before="60"/>
      </w:pPr>
      <w:r>
        <w:t xml:space="preserve"/>
      </w:r>
    </w:p>
    <w:p>
      <w:pPr>
        <w:spacing w:after="80" w:before="80"/>
      </w:pPr>
      <w:r>
        <w:rPr>
          <w:rFonts w:ascii="Times New Roman" w:cs="Times New Roman" w:eastAsia="Times New Roman" w:hAnsi="Times New Roman"/>
          <w:sz w:val="22"/>
          <w:szCs w:val="22"/>
        </w:rPr>
        <w:t xml:space="preserve">Meta Governance reads from all layers but writes to none directly. It operates through trigger activation — which modifies what other components are permitted to do — rather than through direct state modification. This is the key architectural distinction: Meta Governance constrains, it does not produce.</w:t>
      </w:r>
    </w:p>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8. Meta Governance Failure Modes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Type</w:t>
            </w:r>
          </w:p>
        </w:tc>
        <w:tc>
          <w:tcPr>
            <w:tcW w:type="dxa" w:w="41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Description</w:t>
            </w:r>
          </w:p>
        </w:tc>
        <w:tc>
          <w:tcPr>
            <w:tcW w:type="dxa" w:w="32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Status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MG-A: Governance capture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The governance layer gradually gains control of the Meta Governance detection mechanism. Triggers are suppressed or delayed to protect existing governance arrangements.</w:t>
            </w:r>
          </w:p>
        </w:tc>
        <w:tc>
          <w:tcPr>
            <w:tcW w:type="dxa" w:w="3200"/>
            <w:tcBorders>
              <w:top w:val="single" w:color="CCCCCC" w:sz="1"/>
              <w:left w:val="single" w:color="CCCCCC" w:sz="1"/>
              <w:bottom w:val="single" w:color="CCCCCC" w:sz="1"/>
              <w:right w:val="single" w:color="CCCCCC" w:sz="1"/>
            </w:tcBorders>
            <w:shd w:fill="FFF2CC"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Meta Rule 2 (Non-Unilateral) and Trigger C self-activation are the designed preventions.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MG-B: Ψ(t) masking</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Composite stress index Ψ(t) is computed from hub-scoped signals. Hub maintains apparent health while network collapses. Ψ(t) does not rise. Trigger A never activates.</w:t>
            </w:r>
          </w:p>
        </w:tc>
        <w:tc>
          <w:tcPr>
            <w:tcW w:type="dxa" w:w="3200"/>
            <w:tcBorders>
              <w:top w:val="single" w:color="CCCCCC" w:sz="1"/>
              <w:left w:val="single" w:color="CCCCCC" w:sz="1"/>
              <w:bottom w:val="single" w:color="CCCCCC" w:sz="1"/>
              <w:right w:val="single" w:color="CCCCCC" w:sz="1"/>
            </w:tcBorders>
            <w:shd w:fill="FCE4D6"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CONFIRMED RISK — v15. S_network (minimum-node) must be used in Ψ(t) computation. Hub-scoped S cannot be the sole input.</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MG-C: Trigger escalation deadlock</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System escalates from A → B but trigger B fails to resolve. Escalation to C or D is blocked by authority requirements. System remains in B indefinitely.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ADDRESSED — Trigger C has no authority confirmation requirement when detecting structural violations. Cannot be blocked.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MG-D: Meta Rule ossification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Meta Rules become entrenched and cannot be revised despite becoming outdated. Violates Meta Rule 5 (Non-Terminal).</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SOE Multi-Paper Governance Protocol and versioning system are designed to prevent this. Meta Rules must be revisable through the protocol.</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MG-E: Ψ(t) weight drift</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Initial Ψ(t) weights are gradually modified without formal protocol. Disturbance primacy weighting (w_T, w_D) is reduced, making Ψ(t) less sensitive to the primary failure pathway.</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PROPOSED — weight changes are a Structural Update under the Governance Protocol. Requires full system integration review.</w:t>
            </w:r>
          </w:p>
        </w:tc>
      </w:tr>
    </w:tbl>
    <w:p>
      <w:pPr>
        <w:spacing w:after="60" w:before="60"/>
      </w:pPr>
      <w:r>
        <w:t xml:space="preserve"/>
      </w:r>
    </w:p>
    <w:p>
      <w:pPr>
        <w:spacing w:after="60" w:before="60"/>
      </w:pPr>
      <w:r>
        <w:t xml:space="preserve"/>
      </w:r>
    </w:p>
    <w:p>
      <w:pPr>
        <w:spacing w:after="160" w:before="320"/>
      </w:pPr>
      <w:r>
        <w:rPr>
          <w:rFonts w:ascii="Arial" w:cs="Arial" w:eastAsia="Arial" w:hAnsi="Arial"/>
          <w:b/>
          <w:bCs/>
          <w:color w:val="1F3864"/>
          <w:sz w:val="32"/>
          <w:szCs w:val="32"/>
        </w:rPr>
        <w:t xml:space="preserve">9. Open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4760"/>
        <w:gridCol w:w="1600"/>
      </w:tblGrid>
      <w:tr>
        <w:tc>
          <w:tcPr>
            <w:tcW w:type="dxa" w:w="30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Open Item</w:t>
            </w:r>
          </w:p>
        </w:tc>
        <w:tc>
          <w:tcPr>
            <w:tcW w:type="dxa" w:w="476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Detail</w:t>
            </w:r>
          </w:p>
        </w:tc>
        <w:tc>
          <w:tcPr>
            <w:tcW w:type="dxa" w:w="1600"/>
            <w:tcBorders>
              <w:top w:val="single" w:color="CCCCCC" w:sz="1"/>
              <w:left w:val="single" w:color="CCCCCC" w:sz="1"/>
              <w:bottom w:val="single" w:color="CCCCCC" w:sz="1"/>
              <w:right w:val="single" w:color="CCCCCC" w:sz="1"/>
            </w:tcBorders>
            <w:shd w:fill="D9E2F3" w:val="clear"/>
            <w:tcMar>
              <w:top w:type="dxa" w:w="80"/>
              <w:left w:type="dxa" w:w="120"/>
              <w:bottom w:type="dxa" w:w="80"/>
              <w:right w:type="dxa" w:w="120"/>
            </w:tcMar>
          </w:tcPr>
          <w:p>
            <w:r>
              <w:rPr>
                <w:rFonts w:ascii="Arial" w:cs="Arial" w:eastAsia="Arial" w:hAnsi="Arial"/>
                <w:b/>
                <w:bCs/>
                <w:i w:val="false"/>
                <w:iCs w:val="false"/>
                <w:color w:val="000000"/>
                <w:sz w:val="20"/>
                <w:szCs w:val="20"/>
              </w:rPr>
              <w:t xml:space="preserve">Priority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weights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w_T, w_D, w_G, w_S, w_R initial values proposed but not calibrated. Must be validated against simulation scenarios where known trigger conditions occurred.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P_A, P_B, P_D thresholds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Probability thresholds for trigger activation specified directionally (A &lt; B &lt; D) but exact values unspecified. Must be calibrated.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τ_A_max, τ_B_max, τ_D</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Duration limits for triggers A and B. Must be long enough for genuine recovery but short enough to force escalation when recovery is failing.</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T_threshold value</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Trust level at which Trigger A activates. Referenced in C02 as T_threshold but not yet quantified.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coordinate with C02</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δ_B (B deactivation margin)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far above T_floor must T rise before Trigger B deactivates? Must be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Independent monitoring bodies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What are the independent bodies that provide distributed confirmation for triggers A and B? How is independence maintained? Not yet specified.</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HIGH — institutional design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simulation</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Trigger D conditions not yet simulated. Defined architecturally only.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 — future simulation</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Ψ(t) update frequency</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How often is Ψ(t) computed? At every TIL step (fast) or on a slower governance cycle? Must align with async update architecture (C01).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Times New Roman" w:cs="Times New Roman" w:eastAsia="Times New Roman" w:hAnsi="Times New Roman"/>
                <w:b w:val="false"/>
                <w:bCs w:val="false"/>
                <w:i w:val="false"/>
                <w:iCs w:val="false"/>
                <w:color w:val="000000"/>
                <w:sz w:val="20"/>
                <w:szCs w:val="20"/>
              </w:rPr>
              <w:t xml:space="preserve">MEDIUM</w:t>
            </w:r>
          </w:p>
        </w:tc>
      </w:tr>
    </w:tbl>
    <w:p>
      <w:pPr>
        <w:spacing w:after="60" w:before="60"/>
      </w:pPr>
      <w:r>
        <w:t xml:space="preserve"/>
      </w:r>
    </w:p>
    <w:p>
      <w:pPr>
        <w:spacing w:after="60" w:before="60"/>
      </w:pPr>
      <w:r>
        <w:t xml:space="preserve"/>
      </w:r>
    </w:p>
    <w:p>
      <w:pPr>
        <w:spacing w:after="80" w:before="320"/>
        <w:jc w:val="center"/>
      </w:pPr>
      <w:r>
        <w:rPr>
          <w:rFonts w:ascii="Arial" w:cs="Arial" w:eastAsia="Arial" w:hAnsi="Arial"/>
          <w:color w:val="4A6FA5"/>
          <w:sz w:val="18"/>
          <w:szCs w:val="18"/>
        </w:rPr>
        <w:t xml:space="preserve">System of Eternity · Architecture Design v2 · C07: Meta Governance Layer</w:t>
      </w:r>
    </w:p>
    <w:p>
      <w:pPr>
        <w:jc w:val="center"/>
      </w:pPr>
      <w:r>
        <w:rPr>
          <w:rFonts w:ascii="Arial" w:cs="Arial" w:eastAsia="Arial" w:hAnsi="Arial"/>
          <w:b/>
          <w:bCs/>
          <w:color w:val="1F3864"/>
          <w:sz w:val="18"/>
          <w:szCs w:val="18"/>
        </w:rPr>
        <w:t xml:space="preserve">v2.0 · 2026-05-01 · Detect → Classify → Trigger · Four triggers specified · Five Meta Rules</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2026-05-01T23:53:53.928Z</dcterms:created>
  <dcterms:modified xsi:type="dcterms:W3CDTF">2026-05-01T23:53:53.929Z</dcterms:modified>
</cp:coreProperties>
</file>

<file path=docProps/custom.xml><?xml version="1.0" encoding="utf-8"?>
<Properties xmlns="http://schemas.openxmlformats.org/officeDocument/2006/custom-properties" xmlns:vt="http://schemas.openxmlformats.org/officeDocument/2006/docPropsVTypes"/>
</file>