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Multi-AI Review — Hostile Synthesis</w:t>
      </w:r>
    </w:p>
    <w:p>
      <w:pPr>
        <w:spacing w:after="400" w:before="0"/>
        <w:jc w:val="center"/>
      </w:pPr>
      <w:r>
        <w:rPr>
          <w:rFonts w:ascii="Arial" w:cs="Arial" w:eastAsia="Arial" w:hAnsi="Arial"/>
          <w:b/>
          <w:bCs/>
          <w:color w:val="2E5596"/>
          <w:sz w:val="22"/>
          <w:szCs w:val="22"/>
        </w:rPr>
        <w:t xml:space="preserve">Claude · Post-Review Integration · 2026-05-01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PURPOSE: Distinguish genuine architectural issues from reviewer artifacts. Rank by consequence. Determine what requires spec update before arXiv paper is written.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Verdict Summary</w:t>
      </w:r>
    </w:p>
    <w:p>
      <w:pPr>
        <w:spacing w:after="80" w:before="80"/>
      </w:pPr>
      <w:r>
        <w:rPr>
          <w:rFonts w:ascii="Times New Roman" w:cs="Times New Roman" w:eastAsia="Times New Roman" w:hAnsi="Times New Roman"/>
          <w:sz w:val="22"/>
          <w:szCs w:val="22"/>
        </w:rPr>
        <w:t xml:space="preserve">Five reviewers — GPT, Grok, Gemini, Le Chat, Copilot — produced findings across four domains: structural issues, hidden assumptions, topology analysis, and compression. The reviews are of high quality and largely consistent. There is no contradiction between reviewers on any major finding.</w:t>
      </w:r>
    </w:p>
    <w:p>
      <w:pPr>
        <w:spacing w:after="60" w:before="60"/>
      </w:pPr>
      <w:r>
        <w:t xml:space="preserve"/>
      </w:r>
    </w:p>
    <w:p>
      <w:pPr>
        <w:spacing w:after="80" w:before="80"/>
      </w:pPr>
      <w:r>
        <w:rPr>
          <w:rFonts w:ascii="Times New Roman" w:cs="Times New Roman" w:eastAsia="Times New Roman" w:hAnsi="Times New Roman"/>
          <w:sz w:val="22"/>
          <w:szCs w:val="22"/>
        </w:rPr>
        <w:t xml:space="preserve">Bottom line: the architecture has three genuine structural issues requiring spec updates, four hidden assumptions requiring explicit statement in the arXiv paper, one topology extension requiring a new simulation round (v18), and one compression opportunity worth taking now. Everything else is calibration noise or reviewer artifact.</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Genuine Issues vs Reviewer Artifacts</w:t>
      </w:r>
    </w:p>
    <w:p>
      <w:pPr>
        <w:spacing w:after="120" w:before="240"/>
      </w:pPr>
      <w:r>
        <w:rPr>
          <w:rFonts w:ascii="Arial" w:cs="Arial" w:eastAsia="Arial" w:hAnsi="Arial"/>
          <w:b/>
          <w:bCs/>
          <w:color w:val="2E5596"/>
          <w:sz w:val="26"/>
          <w:szCs w:val="26"/>
        </w:rPr>
        <w:t xml:space="preserve">2.1 Confirmed Genuine — Require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Finding</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Required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T–G positive feedback loop has no guaranteed break condition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GPT confirmed: the mutual degradation loop (T falls → G falls → k_D rises → D rises → T falls faster) is real. R_base is declared as the break mechanism but not proven sufficient under continuing disturbance. This is a structural gap, not calibration.</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Spec update — C02 Section 3.4 must specify the break condition explicitly. Either prove R_base is sufficient or add an external 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C07 input corruption verification paradox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 Chat confirmed, Grok flagged: C07 reads from C01, C03, C04, C06. If any of these is producing corrupted output (Trigger C condition), C07 is reading bad inputs to detect the corruption. No independent verification mechanism exists.</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Spec update — C07 Section 3 must specify cross-component consistency checks. If C01 reports T_network = 0.9 and C04 reports S_network = 0.1 simultaneously, divergence flag must activate Trigger C independently of input chain.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Trigger B quorum failure under degraded trust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Grok confirmed: Trigger B requires 3 of 5 independent monitoring bodies. If trust collapse has degraded those bodies, quorum may never be reached. No fallback path specified.</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Spec update — C07 Section 4.2 must define a reduced-quorum or quorum-failure escalation path. Options: auto-escalate to Trigger C if quorum cannot be confirmed within τ_B_max, or define minimum viable quorum with degraded-body detection.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Node identity inconsistency — psychological I_belong applied to non-human nodes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Copilot confirmed: C05 requires I_belong (psychological belonging) for every node. C06 and C08 allow nodes to be institutions or AI systems. Institutions and AI systems cannot have psychological belonging. The composite I(t) breaks for heterogeneous node networks.</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Spec update — C05 must define node classes or subclass I(t). At minimum: human-agent nodes use full composite I(t); institutional/AI nodes use I_role only, with I_belong = 0 or I_belong proxied by participation/recognition metrics rather than psychological states.</w:t>
            </w:r>
          </w:p>
        </w:tc>
      </w:tr>
    </w:tbl>
    <w:p>
      <w:pPr>
        <w:spacing w:after="60" w:before="60"/>
      </w:pPr>
      <w:r>
        <w:t xml:space="preserve"/>
      </w:r>
    </w:p>
    <w:p>
      <w:pPr>
        <w:spacing w:after="120" w:before="240"/>
      </w:pPr>
      <w:r>
        <w:rPr>
          <w:rFonts w:ascii="Arial" w:cs="Arial" w:eastAsia="Arial" w:hAnsi="Arial"/>
          <w:b/>
          <w:bCs/>
          <w:color w:val="2E5596"/>
          <w:sz w:val="26"/>
          <w:szCs w:val="26"/>
        </w:rPr>
        <w:t xml:space="preserve">2.2 Genuine — Require Explicit Statement in Paper (Not Spec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Hidden assumption</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Why it must be stated explicitly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institutional trust proxy exists or can be constructed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Copilot: the TIL equation requires continuous T(t) dynamics. If no continuous proxy can be built, the architecture loses empirical grounding. This is necessary — the architecture cannot function without it — but it is an assumption, not a proven fact. Must be stated as a deployment prerequisite in the paper.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G(t) structural integrity and effectiveness are separable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Copilot: C06 assumes governance institutions remain structurally intact while effective capacity falls. In real institutions, structural and effectiveness degradation often co-occur. The G(t) equation requires this separability. Must be stated as an architectural assumption and acknowledged as a limitation.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SSL timescales (I_role weeks-months, I_belong months-years) are asserted, not derived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Copilot: these timescale claims are not from simulation — they are asserted. If I_belong changes faster during crisis (identity collapse), the slow-timescale assumption breaks, destabilizing T_reserve gating and R_network. Must be stated as an assumption with acknowledged fragility under acute crisis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R_base has an independent activation pathway (design requirement, not yet specified)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Multiple reviewers: R_base is declared as the deadlock breaker and the T-G loop break mechanism. But the independent activation pathway is a design requirement, not yet an institutional specification. The paper must acknowledge this as open.</w:t>
            </w:r>
          </w:p>
        </w:tc>
      </w:tr>
    </w:tbl>
    <w:p>
      <w:pPr>
        <w:spacing w:after="60" w:before="60"/>
      </w:pPr>
      <w:r>
        <w:t xml:space="preserve"/>
      </w:r>
    </w:p>
    <w:p>
      <w:pPr>
        <w:spacing w:after="120" w:before="240"/>
      </w:pPr>
      <w:r>
        <w:rPr>
          <w:rFonts w:ascii="Arial" w:cs="Arial" w:eastAsia="Arial" w:hAnsi="Arial"/>
          <w:b/>
          <w:bCs/>
          <w:color w:val="2E5596"/>
          <w:sz w:val="26"/>
          <w:szCs w:val="26"/>
        </w:rPr>
        <w:t xml:space="preserve">2.3 Reviewer Artifacts — Do Not Act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Apparent issue</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Why it is a reviewer artifact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C01 and C08 disturbance dynamics should be merged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 Chat: these describe the same phenomenon at different abstraction levels (trust-level receiver vs network-level propagation). Le Chat's own conclusion was to keep them separate. Separation of concerns is intentional — not redundancy. No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C04 SLM and C07 MG are partially redundant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 Chat: they share inputs but serve different purposes (state description vs intervention trigger). Le Chat proposed modifying Ψ(t) to use S_effective — this is a calibration note, not a structural issue. Defer until after paper.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C05 SSL is not fully independent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 Chat: SSL provides inputs to C01, C02, C06 — it is a source, not driven by others. The claim 'not driven by other components' is technically accurate. No inconsistency.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GPT concern: prompt baked in conclusions too early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GPT flagged that the review prompt pre-loaded 'star topology mandatory avoidance' and 'all open items are calibration.' This is a meta-critique of the review design, not an architectural finding. The star topology conclusion is three-round simulation confirmed and correct. The calibration characterization is mostly accurate with four exceptions now documented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Grok concern: hub redundancy minimum node 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Grok asked what minimum node count makes hub redundancy structurally distinct from star. This is a valid v18 simulation question, not a current spec issue. Flag for v18 design.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Topology Findings — New</w:t>
      </w:r>
    </w:p>
    <w:p>
      <w:pPr>
        <w:spacing w:after="120" w:before="240"/>
      </w:pPr>
      <w:r>
        <w:rPr>
          <w:rFonts w:ascii="Arial" w:cs="Arial" w:eastAsia="Arial" w:hAnsi="Arial"/>
          <w:b/>
          <w:bCs/>
          <w:color w:val="2E5596"/>
          <w:sz w:val="26"/>
          <w:szCs w:val="26"/>
        </w:rPr>
        <w:t xml:space="preserve">3.1 Federation — Gemini Analysis</w:t>
      </w:r>
    </w:p>
    <w:p>
      <w:pPr>
        <w:spacing w:after="80" w:before="80"/>
      </w:pPr>
      <w:r>
        <w:rPr>
          <w:rFonts w:ascii="Times New Roman" w:cs="Times New Roman" w:eastAsia="Times New Roman" w:hAnsi="Times New Roman"/>
          <w:sz w:val="22"/>
          <w:szCs w:val="22"/>
        </w:rPr>
        <w:t xml:space="preserve">Gemini's federation analysis is the most substantive new finding in this review cycle. It should be taken seriously.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Finding</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Federation creates local micro-star conditions within clusters</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CONFIRMED as a prediction. Intra-cluster routing optimization naturally produces local hubs. Each cluster may face the same dual-role problem as macro-star topology, just at a smaller scale. This is the most important pre-v18 insight.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min_i(S_i) is wrong for federation</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CONFIRMED. Single-node minimum makes the architecture over-reactive in large federated networks — one failing node in a healthy cluster triggers network-wide alert. Two-tier aggregation (cluster-level lower quartile, then inter-cluster minimum) is the right approach. This is a spec update for C04 and C07.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Ψ(t) needs cluster-variance term</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CONFIRMED as necessary. Gemini's proposed formula is mathematically sound: Ψ(t) += λ · Σ_k (N_k/N) · Var(T_{i∈C_k}). This detects invisible cluster-internal collapse even when cluster averages look healthy. This is a spec update for C07.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Federation→Star transition is more dangerous than Mesh→Star</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PLAUSIBLE. If a cluster collapses but its inter-cluster bridge node survives, that node instantly becomes a macro-hub. The transition is non-linear. First derivative of betweenness centrality (dBC/dt) is the proposed early warning signal.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CONSEQUENCE: The federation topology analysis changes what v18 needs to test. v18 is not just 'does federation behave like mesh?' — it needs to test intra-cluster micro-star formation, two-tier aggregation effectiveness, cluster-variance Ψ term, and the federation→star transition under cluster failure.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Priority Order for Pre-arXiv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w:t>
            </w:r>
          </w:p>
        </w:tc>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1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Target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T–G loop break condition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Add explicit break condition to C02 R_base spec. Prove R_base sufficiency or add external condition.</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C02 v2.1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C07 input corruption blind spot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Add cross-component consistency check to C07. T/S divergence activates Trigger C independently.</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C07 v2.1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Trigger B quorum failure fallback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Add reduced-quorum escalation path to C07 Section 4.2.</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C07 v2.1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Node identity — I_belong for non-human nodes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Add node class definitions to C05. Subclass I(t) for institutional/AI nodes.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C05 v2.1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Ψ(t) cluster-variance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Add Gemini's cluster-variance extension to C07 Ψ(t) formula.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C07 v2.1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Two-tier S_network for federation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Update C04 to specify federation-aware aggregation alongside star minimum-node method.</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C04 v2.1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Four hidden assumptions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State explicitly in paper: continuous proxy assumption, G(t) separability, SSL timescales, R_base activation pathway.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arXiv paper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v18 simulation scope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Federation micro-star, two-tier aggregation, cluster-variance Ψ, hub redundancy node count, federation→star transition.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v18 Codex</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What Remains Open After Fixes</w:t>
      </w:r>
    </w:p>
    <w:p>
      <w:pPr>
        <w:spacing w:after="80" w:before="80"/>
      </w:pPr>
      <w:r>
        <w:rPr>
          <w:rFonts w:ascii="Times New Roman" w:cs="Times New Roman" w:eastAsia="Times New Roman" w:hAnsi="Times New Roman"/>
          <w:sz w:val="22"/>
          <w:szCs w:val="22"/>
        </w:rPr>
        <w:t xml:space="preserve">After the six spec updates and four explicit paper statements, the following remain open as acknowledged limitations rather than architectural flaws: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Open item</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All calibration parameters (a,b,c,γ,β,λ,τ_A_max etc.)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Deferred to implementation layer. Acknowledged as limitations in paper.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Federation topology simulation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v18 scope defined. Not blocking paper — paper acknowledges federation as untested.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Hub redundancy node 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v18 scope. Not blocking.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C05 SSL institutional proxies (I_role, I_belong, CI)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Acknowledged in paper as deployment prerequisites. Not blocking for theoretical paper.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g(T), f(G), T_reserve functional forms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Calibration. Acknowledged.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Ψ(t) weight calibration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After cluster-variance term is added (fix #5), weights require re-calibration. Acknowledged.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Le Chat Finding — Most Under-Specified Component</w:t>
      </w:r>
    </w:p>
    <w:p>
      <w:pPr>
        <w:spacing w:after="80" w:before="80"/>
      </w:pPr>
      <w:r>
        <w:rPr>
          <w:rFonts w:ascii="Times New Roman" w:cs="Times New Roman" w:eastAsia="Times New Roman" w:hAnsi="Times New Roman"/>
          <w:sz w:val="22"/>
          <w:szCs w:val="22"/>
        </w:rPr>
        <w:t xml:space="preserve">Le Chat identified C05 SSL as the most under-specified component by open/specified ratio (0.70 vs 0.32-0.40 for all others). This is correct and worth noting separately: SSL has the highest deployment risk because without institutional proxies for I_role, I_belong, and CI, it cannot be operationalized.</w:t>
      </w:r>
    </w:p>
    <w:p>
      <w:pPr>
        <w:spacing w:after="60" w:before="60"/>
      </w:pPr>
      <w:r>
        <w:t xml:space="preserve"/>
      </w:r>
    </w:p>
    <w:p>
      <w:pPr>
        <w:spacing w:after="80" w:before="80"/>
      </w:pPr>
      <w:r>
        <w:rPr>
          <w:rFonts w:ascii="Times New Roman" w:cs="Times New Roman" w:eastAsia="Times New Roman" w:hAnsi="Times New Roman"/>
          <w:sz w:val="22"/>
          <w:szCs w:val="22"/>
        </w:rPr>
        <w:t xml:space="preserve">The node class fix (#4 above) partially addresses this. The remaining gap — no simulation of I(t) as a dynamic variable — should be explicitly scoped for v18 alongside the federation test. A dedicated SSL dynamics simulation would significantly strengthen the paper's deployment claims.</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Overall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The architecture is sound. The review cycle found no finding that invalidates the core simulation results or the topology conclusions. The three structural issues are genuine but fixable with targeted spec updates — none require re-simulation. The four hidden assumptions are necessary but should be stated, not hidden. Federation analysis is the most substantive new finding and expands the v18 scope meaningfully.</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arXiv paper can be written after the six spec updates are complete. Federation sim (v18) improves the paper but does not block it — the paper can acknowledge federation as an open direction. The topology story with star is already complete and strong enough to publish on its own.</w:t>
      </w:r>
    </w:p>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Multi-AI Review · Hostile Synthesis</w:t>
      </w:r>
    </w:p>
    <w:p>
      <w:pPr>
        <w:jc w:val="center"/>
      </w:pPr>
      <w:r>
        <w:rPr>
          <w:rFonts w:ascii="Arial" w:cs="Arial" w:eastAsia="Arial" w:hAnsi="Arial"/>
          <w:b/>
          <w:bCs/>
          <w:color w:val="1F3864"/>
          <w:sz w:val="18"/>
          <w:szCs w:val="18"/>
        </w:rPr>
        <w:t xml:space="preserve">2026-05-01 · Claude · 6 spec updates required · 4 assumptions to state · v18 scope expanded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2026-05-02T05:12:27.846Z</dcterms:created>
  <dcterms:modified xsi:type="dcterms:W3CDTF">2026-05-02T05:12:27.847Z</dcterms:modified>
</cp:coreProperties>
</file>

<file path=docProps/custom.xml><?xml version="1.0" encoding="utf-8"?>
<Properties xmlns="http://schemas.openxmlformats.org/officeDocument/2006/custom-properties" xmlns:vt="http://schemas.openxmlformats.org/officeDocument/2006/docPropsVTypes"/>
</file>