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480"/>
        <w:jc w:val="center"/>
      </w:pPr>
      <w:r>
        <w:rPr>
          <w:rFonts w:ascii="Arial" w:cs="Arial" w:eastAsia="Arial" w:hAnsi="Arial"/>
          <w:b/>
          <w:bCs/>
          <w:color w:val="1F3864"/>
          <w:sz w:val="40"/>
          <w:szCs w:val="40"/>
        </w:rPr>
        <w:t xml:space="preserve">SYSTEM OF ETERNITY</w:t>
      </w:r>
    </w:p>
    <w:p>
      <w:pPr>
        <w:spacing w:after="80" w:before="0"/>
        <w:jc w:val="center"/>
      </w:pPr>
      <w:r>
        <w:rPr>
          <w:rFonts w:ascii="Arial" w:cs="Arial" w:eastAsia="Arial" w:hAnsi="Arial"/>
          <w:color w:val="2E5596"/>
          <w:sz w:val="28"/>
          <w:szCs w:val="28"/>
        </w:rPr>
        <w:t xml:space="preserve">Architecture v1.1 Action List</w:t>
      </w:r>
    </w:p>
    <w:p>
      <w:pPr>
        <w:spacing w:after="240" w:before="0"/>
        <w:jc w:val="center"/>
      </w:pPr>
      <w:r>
        <w:rPr>
          <w:rFonts w:ascii="Arial" w:cs="Arial" w:eastAsia="Arial" w:hAnsi="Arial"/>
          <w:b/>
          <w:bCs/>
          <w:color w:val="4A6FA5"/>
          <w:sz w:val="24"/>
          <w:szCs w:val="24"/>
        </w:rPr>
        <w:t xml:space="preserve">Multi-AI Synthesis  ·  Grok · Codex · GPT · Copilot · Gemini</w:t>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Synthesized by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Claude (architecture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 reviews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Grok (adversarial) · Codex (simulation) · GPT (synthesis) · Copilot (implementation) · Gemini (topology)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2026-04-25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Input doc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SOE Architecture Design v1 (6 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Prioritized action list for v1.1 revision</w:t>
            </w:r>
          </w:p>
        </w:tc>
      </w:tr>
    </w:tbl>
    <w:p>
      <w:pPr>
        <w:spacing w:after="60" w:before="60"/>
      </w:pPr>
      <w:r>
        <w:t xml:space="preserve"/>
      </w:r>
    </w:p>
    <w:p>
      <w:pPr>
        <w:pBdr>
          <w:bottom w:val="single" w:color="2E5596"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0.  Synthesis Notes</w:t>
      </w:r>
    </w:p>
    <w:p>
      <w:pPr>
        <w:spacing w:after="80" w:before="80"/>
      </w:pPr>
      <w:r>
        <w:rPr>
          <w:rFonts w:ascii="Times New Roman" w:cs="Times New Roman" w:eastAsia="Times New Roman" w:hAnsi="Times New Roman"/>
          <w:sz w:val="22"/>
          <w:szCs w:val="22"/>
        </w:rPr>
        <w:t xml:space="preserve">Five models reviewed the architecture. No model was asked to validate — all were asked to break or implement. The synthesis follows three rules: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Where multiple models agree on a weakness: escalated to Critical regardless of individual severity rating.</w:t>
      </w:r>
    </w:p>
    <w:p>
      <w:pPr>
        <w:pStyle w:val="ListParagraph"/>
        <w:numPr>
          <w:ilvl w:val="0"/>
          <w:numId w:val="2"/>
        </w:numPr>
        <w:spacing w:after="40" w:before="40"/>
      </w:pPr>
      <w:r>
        <w:rPr>
          <w:rFonts w:ascii="Times New Roman" w:cs="Times New Roman" w:eastAsia="Times New Roman" w:hAnsi="Times New Roman"/>
          <w:sz w:val="22"/>
          <w:szCs w:val="22"/>
        </w:rPr>
        <w:t xml:space="preserve">Where models contradict each other: contradiction is flagged explicitly, not resolved by averaging.</w:t>
      </w:r>
    </w:p>
    <w:p>
      <w:pPr>
        <w:pStyle w:val="ListParagraph"/>
        <w:numPr>
          <w:ilvl w:val="0"/>
          <w:numId w:val="2"/>
        </w:numPr>
        <w:spacing w:after="40" w:before="40"/>
      </w:pPr>
      <w:r>
        <w:rPr>
          <w:rFonts w:ascii="Times New Roman" w:cs="Times New Roman" w:eastAsia="Times New Roman" w:hAnsi="Times New Roman"/>
          <w:sz w:val="22"/>
          <w:szCs w:val="22"/>
        </w:rPr>
        <w:t xml:space="preserve">Where only one model raises an issue: marked as model-specific, requires cross-validation before acting.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2E5596"/>
                <w:sz w:val="20"/>
                <w:szCs w:val="20"/>
              </w:rPr>
              <w:t xml:space="preserve">KEY FRAMING SHIFT</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GPT identified the most important reframe of the review cycle: governance is not failing at design — it is failing at causal wiring. G(t) is not in the causal graph. The question is not whether to fix governance but where to wire it. This reframe changes the v1.1 governance action from 'run diagnostic' to 'decide causal path first, then run diagnostic to confirm.'</w:t>
            </w:r>
          </w:p>
        </w:tc>
      </w:tr>
    </w:tbl>
    <w:p>
      <w:pPr>
        <w:spacing w:after="60" w:before="60"/>
      </w:pPr>
      <w:r>
        <w:t xml:space="preserve"/>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1F3864"/>
                <w:sz w:val="24"/>
                <w:szCs w:val="24"/>
              </w:rPr>
              <w:t xml:space="preserve">ὓ4  CRITICAL — Block simulation. Fix before any v1.1 component is locked.</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C1 — Governance Not in Causal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G(t) has no confirmed causal pathway into the dynamic system. +40% governance_capacity → +0.002 effect. Near-zero gradient = G(t) is an observable, not a control variable.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GPT (primary framing) · Grok (confirmed: R_gov ≈ 0 makes architecture marginal under stress) · Simulation Log v12 (governance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06 (Governance Module) · 02 (Recovery Engine, R_gov term)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Decision required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Before diagnostic: choose causal path. Three options: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Option</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Mechanism and Strength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 — G → 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stabilizes identity stability. Weak: just shifts where governance signal enters, doesn't change phase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B — G → D(t)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dampens disturbance. Moderate: reduces damage term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 — G → k_D, k_C (coupling coefficients)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modifies propagation ceilings dynamically. STRONGEST: only option that changes system phase behavior. High-functioning governance tightens coupling; degraded governance loosens it, accelerating spread.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Recommended: Option C. Then run the diagnostic with the rewired model to confirm. Running diagnostic on the current model will produce another null 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2E5596"/>
                <w:sz w:val="20"/>
                <w:szCs w:val="20"/>
              </w:rPr>
              <w:t xml:space="preserve">CODEX BUG</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Codex simulation code sets T_cap = 1.5. T is defined on [0,1] in TIL. Fix before any simulation run: T_cap = 1.0.</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C2 — R_base Fails Under High Disturbance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R_base = k_b is a constant. When aD &gt; k_b, dT/dt remains negative despite R_base being active. System enters permanent low-trust trap. Deadlock breaker works in low-D failure; fails exactly when most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Grok (Critical — first ranked) · GPT (Critical) · confirmed structurally in v1 specs (Issue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02 (Recovery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Make R_base adaptive: R_base = k_b · (1 + γD). Scales with disturbance. Preserves bootstrap function at low D; provides adequate counter-force at high 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Additional risk flagged by Grok: a node in permanent bootstrap state draws minimal network resources indefinitely — parasitic drain without collapse or recovery. The adaptive form also addresses this by making R_base proportionally larger when D is large, shortening the limbo window.</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C3 — Star Topology Breaks Two Locked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Two claims marked 'locked' in v1 are contradicted by Gemini under star topology conditions.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Gemini (both flagged Contradicted) · not cross-validated by other models — model-specific but structurally sound argument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03 (Disturbance Buffer) · 04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Claim</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Status after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Topology is a quantitative modulator, not a phase-determining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DOWNGRADE from Locked to Uncertain. Chain (0.07) vs Star (0.65) is a 9x difference in propagation share. At hub failure in star topology, the network undergoes a phase transition independent of baseline parameters. This is qualitative, not quantitative.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Local coupling alone is insufficient for sustained ignition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DOWNGRADE from Locked to Uncertain. Star hub is locally coupled to all peripherals. Hub compromise = persistent pseudo-global feedback. Hub may function as sustained igniter under max-ceiling parameters without requiring additional structural ingredients.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Required simulation: star topology at k_D = 0.15, k_C = 0.10 with hub node under sustained stress. Monitor whether hub produces ignition-like behavior. If confirmed, topology-specific coupling ceilings are required (lower k_D ceiling for star than chain).</w:t>
      </w:r>
    </w:p>
    <w:p>
      <w:pPr>
        <w:spacing w:after="60" w:before="60"/>
      </w:pPr>
      <w:r>
        <w:t xml:space="preserve"/>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3864"/>
                <w:sz w:val="24"/>
                <w:szCs w:val="24"/>
              </w:rPr>
              <w:t xml:space="preserve">὾0  HIGH — Resolve before v1.1 lock. Does not block simulation but must be addressed.</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H1 — Re-entry Hard AND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 ≥ T_reentry AND D ≤ D_reentry AND C ≤ C_reentry. A node with moderate ongoing D keeps dC/dt = αD - μC &gt; 0, meaning C never satisfies its condition. Node permanently excluded despite T and D recovery.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Grok (High) · GPT (Critical) · flagged as Issue 2 in v1 Recovery Engine spec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02 (Recovery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Replace hard AND with weighted composite score: S_reentry = w_T · T - w_D · D - w_C · C. Node eligible when S_reentry ≥ threshold. Lambda(t) scales from 0 to 1 as score improves. Eliminates permanent exclusion. Codex Option C (time-decay on C gate) is also viable — needs testing.</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H2 — Donor Depletion Under Correlated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Correlated civilizational-scale stress (pandemic, economic shock) hits all nodes simultaneously. All donors approach T_min. R_network collapses to near zero across entire network. Cascading donor drought: newly depleted nodes can no longer serve as donors, accelerating collapse.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Grok (Critical) · GPT (High) · Gemini (noted trust bridging saturation risk)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02 (Recovery Engine), 05 (Structural Support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Introduce T_reserve &gt; T_min. Donors cannot drop below T_reserve regardless of network demand. T_reserve acts as protected floor. Ensures minimum donor capacity survives correlated stress. Calibration required: T_reserve must be above T_min but below T_critical.</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H3 — Stability Lock Window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Adversarial oscillation engineered at W-1 steps above threshold then drop, repeat. Lock never engages. System stays in permanent provisional mode — lock's protective value is nullified. Minimum attack cost is low: requires only modest noise or coordinated subset control.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Grok (High) · GPT (High)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04 (Stability Lock Mechanism)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Add hysteresis or decay memory to the lock. Option A: once near-lock is achieved (W-2 steps), threshold for disengagement rises — system must fall further below threshold to reset the window. Option B: weighted rolling average with exponential decay — recent steps count more but history persists, making gaming more expensive.</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H4 — Disturbance Processing Order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Spec implies D is filtered by Disturbance Buffer before reaching TIL, but does not explicitly declare the processing sequence. If D is processed after trust update in any implementation, Buffer provides no protection.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GPT (High) · not raised by other models — GPT-specific, but architecturally valid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03 (Disturbance Buffer) · 01 (Trust Integrity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Add explicit processing order declaration to both specs: D_raw → Buffer → D_effective → TIL. This is implied by the architecture but must be stated explicitly so simulation implementations cannot misorder it.</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H5 — Coupling Ceilings Not Topology-Specific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Current ceilings (k_D ≤ 0.15, k_C ≤ 0.10) are universal across all topologies. Gemini flags: star topology may collapse at lower coupling values than chain. At max combined ceiling (k_D + k_C = 0.25), recovery via k_T ≤ 0.20 produces a mathematical deficit.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Gemini (Uncertain, requires simulation) · GPT (Medium)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03 (Disturbance Buffer) · 05 (Structural Support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Pending star topology simulation (C3 above). If star topology shows collapse at sub-ceiling values, add topology-specific ceiling table. Star topology likely requires k_D ≤ 0.10. Cannot lock topology-specific ceilings until simulation confirms.</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H6 — CI Measurement is a Deployment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Civilizational Belonging (CI) has latency of weeks-to-months, is culturally sensitive, and requires data that many jurisdictions cannot legally collect. Copilot flags this as a hard blocker for real-time deployment.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Copilot (Blocker) · not raised by simulation-focused models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05 (Structural Support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Separate CI into two tracks: (1) simulation track — CI as modeled variable with declared assumptions; (2) deployment track — CI as slow-moving proxy metric updated periodically (quarterly). Spec must declare which track each statement applies to. Real-time CI is not achievable; quarterly CI is. Deployment architecture must not require real-time CI.</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H7 — Latency Mismatch Breaks Synchronous Update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Issue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 D, C, I, CI update on wildly different real-world timescales (seconds to months). The architecture assumes synchronous discrete-time updates. This assumption holds in simulation but breaks in deployment.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Copilot (Blocker for deployment) · not raised by simulation models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components — systemic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Add explicit scope declaration to all component specs: 'This component specification applies to simulation context with synchronous discrete-time updates. Deployment implementation requires asynchronous update architecture to be specified separately.' Keeps simulation spec clean while acknowledging deployment gap.</w:t>
            </w:r>
          </w:p>
        </w:tc>
      </w:tr>
    </w:tbl>
    <w:p>
      <w:pPr>
        <w:spacing w:after="60" w:before="60"/>
      </w:pPr>
      <w:r>
        <w:t xml:space="preserve"/>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1F3864"/>
                <w:sz w:val="24"/>
                <w:szCs w:val="24"/>
              </w:rPr>
              <w:t xml:space="preserve">὾1  MEDIUM — Document and defer to v0.2. Does not block v1.1.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ID</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Issue, Source, and Proposed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Trust bridging saturation under max-ceiling. If k_D = 0.15 and k_C = 0.10 simultaneously, total damage load = 0.25. k_T ceiling of 0.20 cannot fully compensate. Source: Gemini. Resolution: simulate max-ceiling scenario; add warning to Structural Support Layer that trust bridging is insufficient as sole recovery mechanism at combined max coupling.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Cluster detection algorithm unspecified. Static cluster definitions fail in random-sparse topology. Source: Gemini. Resolution: specify dynamic community detection algorithm (Louvain or k-NN) in Disturbance Buffer spec. Required before deployment, not before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C(t) node-level measurement unreliable. Cognitive distortion is network-level only — node-level C measurement is not feasible. Source: Copilot. Resolution: declare in TIL and Disturbance Buffer specs that C is a network-level variable in deployment context. Node-level C in simulation is an abstraction.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Adversarial manipulation of C(t) and T(t). Information operations can distort both faster than system can correct. Source: Copilot. Resolution: flag in Disturbance Buffer and TIL specs as known attack surface. Adversarial C manipulation is structurally equivalent to Grok's cognitive escalation failure mode (Type E). Document as one unified threat.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I(t) requires national-scale identity infrastructure. Privacy-heavy, borderline blocker for deployment. Source: Copilot. Resolution: similar to CI — declare simulation vs. deployment tracks separately. Simulation I(t) is a modeled variable. Deployment I(t) requires infrastructure specification outside current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governance null test wires governance_capacity into I(t) via a +0.10 coefficient. This assumes Interpretation 3 (weak linear via I pathway). This is an untested assumption embedded in the test design. If Interpretation 1 is correct, the test will produce a false result. Resolution: run test with governance_capacity isolated from all other variables. Do not let it influence I(t) in the diagnostic run.</w:t>
            </w:r>
          </w:p>
        </w:tc>
      </w:tr>
    </w:tbl>
    <w:p>
      <w:pPr>
        <w:spacing w:after="60" w:before="60"/>
      </w:pPr>
      <w:r>
        <w:t xml:space="preserve"/>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1F3864"/>
                <w:sz w:val="24"/>
                <w:szCs w:val="24"/>
              </w:rPr>
              <w:t xml:space="preserve">✅  CONFIRMED — Lock these. Multiple models agree, no contradictions.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Element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Supporting Models and Lock 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Core equation: dT/dt = -aD + bI - cC + R(T,t)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Grok (used as attack basis) · Codex (implemented directly) · GPT (confirmed as minimal kernel) ·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Stability condition: bI + R &gt; aD + cC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All models used this as the test condition · Codex implemented as diagnostic flag ·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Recovery asymmetry: |dT/dt|_collapse &gt; |dT/dt|_recovery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GPT (confirmed) · Grok (attacks exploit this) ·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 decomposition: R_internal + R_network + R_base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GPT (strong modular design) · Codex (implemented cleanly) · LOCKED structurally; R_base adaptive form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Coupling ceilings k_D ≤ 0.15, k_C ≤ 0.10, k_T ≤ 0.20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All models applied ceilings · LOCKED as universal baseline; topology-specific adjustments may be added per C3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Disturbance is primary degradation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Grok (all attacks flow through D) · Codex (a=0.8 highest coefficient) ·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Recovery is T-conditional (R_internal = k_i ·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Grok (T=0 → R_internal=0 is the core trap) · Codex (implemented) ·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Donor gate: max(0, T_j - T_min)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(implemented) · Grok (tested via cascade attack) · LOCKED; T_reserve addition pending (H2)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Stability envelope: noise ≤ 0.055, structural_weight ≥ 0.85–0.90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(used as simulation parameters) · Copilot (used for MVMS alert thresholds) · LOCKED within tested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Meta Governance Layer is independent of governance null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GPT (explicitly separated) · Copilot (treated as operational) · LOCKED — null result affects Module 06 only, not Meta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 ∈ [0,1] domain enforcement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(bug found: T_cap=1.5 violates this) · LOCKED — T_cap = 1.0 in all simulation code</w:t>
            </w:r>
          </w:p>
        </w:tc>
      </w:tr>
    </w:tbl>
    <w:p>
      <w:pPr>
        <w:spacing w:after="60" w:before="60"/>
      </w:pPr>
      <w:r>
        <w:t xml:space="preserve"/>
      </w:r>
    </w:p>
    <w:p>
      <w:pPr>
        <w:pBdr>
          <w:bottom w:val="single" w:color="2E5596"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3.  Model Contradictions — Not Resolved</w:t>
      </w:r>
    </w:p>
    <w:p>
      <w:pPr>
        <w:spacing w:after="80" w:before="80"/>
      </w:pPr>
      <w:r>
        <w:rPr>
          <w:rFonts w:ascii="Times New Roman" w:cs="Times New Roman" w:eastAsia="Times New Roman" w:hAnsi="Times New Roman"/>
          <w:sz w:val="22"/>
          <w:szCs w:val="22"/>
        </w:rPr>
        <w:t xml:space="preserve">The following points produced contradictory outputs between models. These are not resolved in this synthesis. They require targeted simulation or additional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Contradiction</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Models and 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Topology as modulator vs. phase-determiner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Bounded Propagation v6 (modulator only) vs. Gemini (star topology is phase-determining). Not yet resolvable without targeted star topology simulation. Both positions have structural 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Bounded propagation claim under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 spec (local coupling insufficient for sustained ignition) vs. Gemini (star hub is a local node with pseudo-global reach — may produce ignition without additional ingredients). Requires simulation to resolve.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diagnostic test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wires governance_capacity into I(t) in the test (+0.10 coefficient). GPT runs governance_capacity as isolated variable. These will produce different results. GPT's isolated design is methodologically cleaner for diagnosing wiring. Codex's design is useful for deployment modeling. Use GPT design for diagnostic; Codex design for post-diagnostic parameter exploration.</w:t>
            </w:r>
          </w:p>
        </w:tc>
      </w:tr>
    </w:tbl>
    <w:p>
      <w:pPr>
        <w:spacing w:after="60" w:before="60"/>
      </w:pPr>
      <w:r>
        <w:t xml:space="preserve"/>
      </w:r>
    </w:p>
    <w:p>
      <w:pPr>
        <w:pBdr>
          <w:bottom w:val="single" w:color="2E5596"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4.  Priority Summary — v1.1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160"/>
        <w:gridCol w:w="2500"/>
      </w:tblGrid>
      <w:tr>
        <w:tc>
          <w:tcPr>
            <w:tcW w:type="dxa" w:w="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w:t>
            </w:r>
          </w:p>
        </w:tc>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ID</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Action</w:t>
            </w:r>
          </w:p>
        </w:tc>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Decide governance causal path (recommend Option C: G → k_D, k_C). Rewire before running diagnostic.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GPT + 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C1-BUG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Fix T_cap = 1.5 → 1.0 in Codex simulation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Make R_base adaptive: R_base = k_b · (1 + γD). Update Recovery Engine spec.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Run star topology simulation at max-ceiling parameters. Decide on topology-specific ceilings.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Codex / Gemini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Replace re-entry AND gate with weighted composite score S_reentry.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Add T_reserve floor to donor gate. Update Recovery Engine and SSL specs.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Add hysteresis or decay memory to Stability Lock window.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Add explicit D processing order declaration to Buffer and TIL specs.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Pending C3 outcome: add topology-specific ceilings if star simulation confirms.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H6/H7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Add simulation vs. deployment track declarations to CI and all components.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M1–M6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Document and defer to v0.2 calibration 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GPT synthesis</w:t>
            </w:r>
          </w:p>
        </w:tc>
      </w:tr>
    </w:tbl>
    <w:p>
      <w:pPr>
        <w:spacing w:after="60" w:before="60"/>
      </w:pPr>
      <w:r>
        <w:t xml:space="preserve"/>
      </w:r>
    </w:p>
    <w:p>
      <w:pPr>
        <w:pBdr>
          <w:bottom w:val="single" w:color="2E5596" w:sz="4" w:space="1"/>
        </w:pBdr>
        <w:spacing w:after="200" w:before="200"/>
      </w:pPr>
      <w:r>
        <w:t xml:space="preserve"/>
      </w:r>
    </w:p>
    <w:p>
      <w:pPr>
        <w:spacing w:after="80" w:before="160"/>
        <w:jc w:val="center"/>
      </w:pPr>
      <w:r>
        <w:rPr>
          <w:rFonts w:ascii="Arial" w:cs="Arial" w:eastAsia="Arial" w:hAnsi="Arial"/>
          <w:i/>
          <w:iCs/>
          <w:color w:val="888888"/>
          <w:sz w:val="18"/>
          <w:szCs w:val="18"/>
        </w:rPr>
        <w:t xml:space="preserve">System of Eternity  ·  Architecture v1.1 Action List  ·  2026-04-25</w:t>
      </w:r>
    </w:p>
    <w:p>
      <w:pPr>
        <w:spacing w:after="80" w:before="0"/>
        <w:jc w:val="center"/>
      </w:pPr>
      <w:r>
        <w:rPr>
          <w:rFonts w:ascii="Arial" w:cs="Arial" w:eastAsia="Arial" w:hAnsi="Arial"/>
          <w:i/>
          <w:iCs/>
          <w:color w:val="888888"/>
          <w:sz w:val="18"/>
          <w:szCs w:val="18"/>
        </w:rPr>
        <w:t xml:space="preserve">3 Critical  ·  7 High  ·  6 Medium  ·  11 Confirmed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System of Eternity  ·  Architecture v1.1 Action List  ·  Multi-AI Synthesis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2026-04-25T21:51:35.313Z</dcterms:created>
  <dcterms:modified xsi:type="dcterms:W3CDTF">2026-04-25T21:51:35.314Z</dcterms:modified>
</cp:coreProperties>
</file>

<file path=docProps/custom.xml><?xml version="1.0" encoding="utf-8"?>
<Properties xmlns="http://schemas.openxmlformats.org/officeDocument/2006/custom-properties" xmlns:vt="http://schemas.openxmlformats.org/officeDocument/2006/docPropsVTypes"/>
</file>