
<file path=[Content_Types].xml><?xml version="1.0" encoding="utf-8"?>
<Types xmlns="http://schemas.openxmlformats.org/package/2006/content-types">
  <Default ContentType="application/xml" Extension="xml"/>
  <Default ContentType="image/png" Extension="png"/>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80" w:before="2800" w:lineRule="auto"/>
        <w:ind w:left="720" w:hanging="360"/>
        <w:rPr>
          <w:u w:val="none"/>
        </w:rPr>
      </w:pPr>
      <w:r>
        <w:rPr>
          <w:rtl w:val="0"/>
        </w:rPr>
      </w:r>
    </w:p>
    <w:p w:rsidR="00000000" w:rsidDel="00000000" w:rsidP="00000000" w:rsidRDefault="00000000" w:rsidRPr="00000000" w14:paraId="00000002">
      <w:pPr>
        <w:pBdr>
          <w:bottom w:color="1f3864" w:space="2" w:sz="12" w:val="single"/>
        </w:pBdr>
        <w:spacing w:after="120" w:before="0" w:lineRule="auto"/>
        <w:jc w:val="center"/>
        <w:rPr/>
      </w:pPr>
      <w:r>
        <w:rPr>
          <w:rFonts w:ascii="Arial" w:cs="Arial" w:eastAsia="Arial" w:hAnsi="Arial"/>
          <w:b w:val="1"/>
          <w:bCs w:val="1"/>
          <w:color w:val="1f3864"/>
          <w:sz w:val="48"/>
          <w:szCs w:val="48"/>
          <w:rtl w:val="0"/>
        </w:rPr>
        <w:t xml:space="preserve">Bounded Propagation Without Ignition</w:t>
      </w:r>
      <w:r>
        <w:rPr>
          <w:rtl w:val="0"/>
        </w:rPr>
      </w:r>
    </w:p>
    <w:p w:rsidR="00000000" w:rsidDel="00000000" w:rsidP="00000000" w:rsidRDefault="00000000" w:rsidRPr="00000000" w14:paraId="00000003">
      <w:pPr>
        <w:spacing w:after="80" w:before="120" w:lineRule="auto"/>
        <w:jc w:val="center"/>
        <w:rPr/>
      </w:pPr>
      <w:r>
        <w:rPr>
          <w:rFonts w:ascii="Arial" w:cs="Arial" w:eastAsia="Arial" w:hAnsi="Arial"/>
          <w:i w:val="1"/>
          <w:iCs w:val="1"/>
          <w:color w:val="2e5596"/>
          <w:sz w:val="26"/>
          <w:szCs w:val="26"/>
          <w:rtl w:val="0"/>
        </w:rPr>
        <w:t xml:space="preserve">Structural Limits of Local Coupling in Governance Network Simulations</w:t>
      </w:r>
      <w:r>
        <w:rPr>
          <w:rtl w:val="0"/>
        </w:rPr>
      </w:r>
    </w:p>
    <w:p w:rsidR="00000000" w:rsidDel="00000000" w:rsidP="00000000" w:rsidRDefault="00000000" w:rsidRPr="00000000" w14:paraId="00000004">
      <w:pPr>
        <w:spacing w:after="80" w:before="160" w:lineRule="auto"/>
        <w:rPr/>
      </w:pPr>
      <w:r>
        <w:rPr>
          <w:rtl w:val="0"/>
        </w:rPr>
      </w:r>
    </w:p>
    <w:p w:rsidR="00000000" w:rsidDel="00000000" w:rsidP="00000000" w:rsidRDefault="00000000" w:rsidRPr="00000000" w14:paraId="00000005">
      <w:pPr>
        <w:spacing w:after="60" w:before="0" w:lineRule="auto"/>
        <w:jc w:val="center"/>
        <w:rPr/>
      </w:pPr>
      <w:r>
        <w:rPr>
          <w:rFonts w:ascii="Arial" w:cs="Arial" w:eastAsia="Arial" w:hAnsi="Arial"/>
          <w:b w:val="1"/>
          <w:bCs w:val="1"/>
          <w:color w:val="4a6fa5"/>
          <w:sz w:val="24"/>
          <w:szCs w:val="24"/>
          <w:rtl w:val="0"/>
        </w:rPr>
        <w:t xml:space="preserve">Version 6  |  Final</w:t>
      </w:r>
      <w:r>
        <w:rPr>
          <w:rtl w:val="0"/>
        </w:rPr>
      </w:r>
    </w:p>
    <w:p w:rsidR="00000000" w:rsidDel="00000000" w:rsidP="00000000" w:rsidRDefault="00000000" w:rsidRPr="00000000" w14:paraId="00000006">
      <w:pPr>
        <w:spacing w:after="0" w:before="0" w:lineRule="auto"/>
        <w:jc w:val="center"/>
        <w:rPr/>
      </w:pPr>
      <w:r>
        <w:rPr>
          <w:rFonts w:ascii="Arial" w:cs="Arial" w:eastAsia="Arial" w:hAnsi="Arial"/>
          <w:color w:val="666666"/>
          <w:sz w:val="22"/>
          <w:szCs w:val="22"/>
          <w:rtl w:val="0"/>
        </w:rPr>
        <w:t xml:space="preserve">System of Eternity — Simulation Research Series</w:t>
      </w:r>
      <w:r>
        <w:rPr>
          <w:rtl w:val="0"/>
        </w:rPr>
      </w:r>
    </w:p>
    <w:p w:rsidR="00000000" w:rsidDel="00000000" w:rsidP="00000000" w:rsidRDefault="00000000" w:rsidRPr="00000000" w14:paraId="00000007">
      <w:pPr>
        <w:rPr/>
      </w:pPr>
      <w:r>
        <w:br w:type="page"/>
      </w:r>
      <w:r>
        <w:rPr>
          <w:rtl w:val="0"/>
        </w:rPr>
      </w:r>
    </w:p>
    <w:p w:rsidR="00000000" w:rsidDel="00000000" w:rsidP="00000000" w:rsidRDefault="00000000" w:rsidRPr="00000000" w14:paraId="00000008">
      <w:pPr>
        <w:pStyle w:val="Heading1"/>
        <w:spacing w:after="80" w:before="320" w:lineRule="auto"/>
        <w:rPr/>
      </w:pPr>
      <w:r>
        <w:rPr>
          <w:rFonts w:ascii="Arial" w:cs="Arial" w:eastAsia="Arial" w:hAnsi="Arial"/>
          <w:b w:val="1"/>
          <w:bCs w:val="1"/>
          <w:color w:val="1f3864"/>
          <w:sz w:val="34"/>
          <w:szCs w:val="34"/>
          <w:rtl w:val="0"/>
        </w:rPr>
        <w:t xml:space="preserve">Abstract</w:t>
      </w:r>
      <w:r>
        <w:rPr>
          <w:rtl w:val="0"/>
        </w:rPr>
      </w:r>
    </w:p>
    <w:p w:rsidR="00000000" w:rsidDel="00000000" w:rsidP="00000000" w:rsidRDefault="00000000" w:rsidRPr="00000000" w14:paraId="00000009">
      <w:pPr>
        <w:pBdr>
          <w:bottom w:color="2e75b6" w:space="1" w:sz="6" w:val="single"/>
        </w:pBdr>
        <w:spacing w:after="0" w:before="0" w:lineRule="auto"/>
        <w:rPr/>
      </w:pPr>
      <w:r>
        <w:rPr>
          <w:rtl w:val="0"/>
        </w:rPr>
      </w:r>
    </w:p>
    <w:p w:rsidR="00000000" w:rsidDel="00000000" w:rsidP="00000000" w:rsidRDefault="00000000" w:rsidRPr="00000000" w14:paraId="0000000A">
      <w:pPr>
        <w:spacing w:after="80" w:before="8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596" w:space="0" w:sz="4" w:val="single"/>
              <w:left w:color="2e5596" w:space="0" w:sz="4" w:val="single"/>
              <w:bottom w:color="2e5596" w:space="0" w:sz="4" w:val="single"/>
              <w:right w:color="2e5596" w:space="0" w:sz="4" w:val="single"/>
            </w:tcBorders>
            <w:shd w:fill="eef3fa" w:val="clear"/>
            <w:tcMar>
              <w:top w:w="160.0" w:type="dxa"/>
              <w:left w:w="200.0" w:type="dxa"/>
              <w:bottom w:w="160.0" w:type="dxa"/>
              <w:right w:w="200.0" w:type="dxa"/>
            </w:tcMar>
          </w:tcPr>
          <w:p w:rsidR="00000000" w:rsidDel="00000000" w:rsidP="00000000" w:rsidRDefault="00000000" w:rsidRPr="00000000" w14:paraId="0000000B">
            <w:pPr>
              <w:spacing w:after="40" w:before="0" w:lineRule="auto"/>
              <w:rPr/>
            </w:pPr>
            <w:r>
              <w:rPr>
                <w:rFonts w:ascii="Times New Roman" w:cs="Times New Roman" w:eastAsia="Times New Roman" w:hAnsi="Times New Roman"/>
                <w:i w:val="1"/>
                <w:iCs w:val="1"/>
                <w:sz w:val="22"/>
                <w:szCs w:val="22"/>
                <w:rtl w:val="0"/>
              </w:rPr>
              <w:t xml:space="preserve">We investigate disturbance propagation in locally coupled governance network simulations across four topologies:</w:t>
            </w:r>
            <w:r>
              <w:rPr>
                <w:rtl w:val="0"/>
              </w:rPr>
            </w:r>
          </w:p>
          <w:p w:rsidR="00000000" w:rsidDel="00000000" w:rsidP="00000000" w:rsidRDefault="00000000" w:rsidRPr="00000000" w14:paraId="0000000C">
            <w:pPr>
              <w:spacing w:after="40" w:before="40" w:lineRule="auto"/>
              <w:rPr/>
            </w:pPr>
            <w:r>
              <w:rPr>
                <w:rFonts w:ascii="Times New Roman" w:cs="Times New Roman" w:eastAsia="Times New Roman" w:hAnsi="Times New Roman"/>
                <w:i w:val="1"/>
                <w:iCs w:val="1"/>
                <w:sz w:val="22"/>
                <w:szCs w:val="22"/>
                <w:rtl w:val="0"/>
              </w:rPr>
              <w:t xml:space="preserve">chain, star, random-sparse, and fully connected. The full simulator evolves trust, disturbance, stability, and</w:t>
            </w:r>
            <w:r>
              <w:rPr>
                <w:rtl w:val="0"/>
              </w:rPr>
            </w:r>
          </w:p>
          <w:p w:rsidR="00000000" w:rsidDel="00000000" w:rsidP="00000000" w:rsidRDefault="00000000" w:rsidRPr="00000000" w14:paraId="0000000D">
            <w:pPr>
              <w:spacing w:after="40" w:before="40" w:lineRule="auto"/>
              <w:rPr/>
            </w:pPr>
            <w:r>
              <w:rPr>
                <w:rFonts w:ascii="Times New Roman" w:cs="Times New Roman" w:eastAsia="Times New Roman" w:hAnsi="Times New Roman"/>
                <w:i w:val="1"/>
                <w:iCs w:val="1"/>
                <w:sz w:val="22"/>
                <w:szCs w:val="22"/>
                <w:rtl w:val="0"/>
              </w:rPr>
              <w:t xml:space="preserve">cognitive distortion with local coupling, interventions, and stochastic updates; the main analysis uses a reduced</w:t>
            </w:r>
            <w:r>
              <w:rPr>
                <w:rtl w:val="0"/>
              </w:rPr>
            </w:r>
          </w:p>
          <w:p w:rsidR="00000000" w:rsidDel="00000000" w:rsidP="00000000" w:rsidRDefault="00000000" w:rsidRPr="00000000" w14:paraId="0000000E">
            <w:pPr>
              <w:spacing w:after="40" w:before="40" w:lineRule="auto"/>
              <w:rPr/>
            </w:pPr>
            <w:r>
              <w:rPr>
                <w:rFonts w:ascii="Times New Roman" w:cs="Times New Roman" w:eastAsia="Times New Roman" w:hAnsi="Times New Roman"/>
                <w:i w:val="1"/>
                <w:iCs w:val="1"/>
                <w:sz w:val="22"/>
                <w:szCs w:val="22"/>
                <w:rtl w:val="0"/>
              </w:rPr>
              <w:t xml:space="preserve">disturbance-centered interpretation for clarity. Propagation is classified with a strict conjunction rule:</w:t>
            </w:r>
            <w:r>
              <w:rPr>
                <w:rtl w:val="0"/>
              </w:rPr>
            </w:r>
          </w:p>
          <w:p w:rsidR="00000000" w:rsidDel="00000000" w:rsidP="00000000" w:rsidRDefault="00000000" w:rsidRPr="00000000" w14:paraId="0000000F">
            <w:pPr>
              <w:spacing w:after="40" w:before="40" w:lineRule="auto"/>
              <w:rPr/>
            </w:pPr>
            <w:sdt>
              <w:sdtPr>
                <w:id w:val="-876038406"/>
                <w:tag w:val="goog_rdk_0"/>
              </w:sdtPr>
              <w:sdtContent>
                <w:r>
                  <w:rPr>
                    <w:rFonts w:ascii="Gungsuh" w:cs="Gungsuh" w:eastAsia="Gungsuh" w:hAnsi="Gungsuh"/>
                    <w:i w:val="1"/>
                    <w:iCs w:val="1"/>
                    <w:sz w:val="22"/>
                    <w:szCs w:val="22"/>
                    <w:rtl w:val="0"/>
                  </w:rPr>
                  <w:t xml:space="preserve">affected share ≥ 20% of non-seed nodes, cascade depth ≥ 5, and sustained failure ≥ 3 consecutive steps.</w:t>
                </w:r>
              </w:sdtContent>
            </w:sdt>
            <w:r>
              <w:rPr>
                <w:rtl w:val="0"/>
              </w:rPr>
            </w:r>
          </w:p>
          <w:p w:rsidR="00000000" w:rsidDel="00000000" w:rsidP="00000000" w:rsidRDefault="00000000" w:rsidRPr="00000000" w14:paraId="00000010">
            <w:pPr>
              <w:spacing w:after="40" w:before="40" w:lineRule="auto"/>
              <w:rPr/>
            </w:pPr>
            <w:r>
              <w:rPr>
                <w:rFonts w:ascii="Times New Roman" w:cs="Times New Roman" w:eastAsia="Times New Roman" w:hAnsi="Times New Roman"/>
                <w:i w:val="1"/>
                <w:iCs w:val="1"/>
                <w:sz w:val="22"/>
                <w:szCs w:val="22"/>
                <w:rtl w:val="0"/>
              </w:rPr>
              <w:t xml:space="preserve">Baseline and weak-coupling families often show high propagation, while targeted damping, gating, nonlinear</w:t>
            </w:r>
            <w:r>
              <w:rPr>
                <w:rtl w:val="0"/>
              </w:rPr>
            </w:r>
          </w:p>
          <w:p w:rsidR="00000000" w:rsidDel="00000000" w:rsidP="00000000" w:rsidRDefault="00000000" w:rsidRPr="00000000" w14:paraId="00000011">
            <w:pPr>
              <w:spacing w:after="40" w:before="40" w:lineRule="auto"/>
              <w:rPr/>
            </w:pPr>
            <w:r>
              <w:rPr>
                <w:rFonts w:ascii="Times New Roman" w:cs="Times New Roman" w:eastAsia="Times New Roman" w:hAnsi="Times New Roman"/>
                <w:i w:val="1"/>
                <w:iCs w:val="1"/>
                <w:sz w:val="22"/>
                <w:szCs w:val="22"/>
                <w:rtl w:val="0"/>
              </w:rPr>
              <w:t xml:space="preserve">propagation, feedback, and hysteresis produce suppression regimes. Fine-grained scans over intrinsic decay reveal</w:t>
            </w:r>
            <w:r>
              <w:rPr>
                <w:rtl w:val="0"/>
              </w:rPr>
            </w:r>
          </w:p>
          <w:p w:rsidR="00000000" w:rsidDel="00000000" w:rsidP="00000000" w:rsidRDefault="00000000" w:rsidRPr="00000000" w14:paraId="00000012">
            <w:pPr>
              <w:spacing w:after="40" w:before="40" w:lineRule="auto"/>
              <w:rPr/>
            </w:pPr>
            <w:r>
              <w:rPr>
                <w:rFonts w:ascii="Times New Roman" w:cs="Times New Roman" w:eastAsia="Times New Roman" w:hAnsi="Times New Roman"/>
                <w:i w:val="1"/>
                <w:iCs w:val="1"/>
                <w:sz w:val="22"/>
                <w:szCs w:val="22"/>
                <w:rtl w:val="0"/>
              </w:rPr>
              <w:t xml:space="preserve">topology-dependent threshold windows rather than a single universal flip point. Within the tested model family</w:t>
            </w:r>
            <w:r>
              <w:rPr>
                <w:rtl w:val="0"/>
              </w:rPr>
            </w:r>
          </w:p>
          <w:p w:rsidR="00000000" w:rsidDel="00000000" w:rsidP="00000000" w:rsidRDefault="00000000" w:rsidRPr="00000000" w14:paraId="00000013">
            <w:pPr>
              <w:spacing w:after="40" w:before="40" w:lineRule="auto"/>
              <w:rPr/>
            </w:pPr>
            <w:r>
              <w:rPr>
                <w:rFonts w:ascii="Times New Roman" w:cs="Times New Roman" w:eastAsia="Times New Roman" w:hAnsi="Times New Roman"/>
                <w:i w:val="1"/>
                <w:iCs w:val="1"/>
                <w:sz w:val="22"/>
                <w:szCs w:val="22"/>
                <w:rtl w:val="0"/>
              </w:rPr>
              <w:t xml:space="preserve">and parameter ranges, we do not observe a robust sustained ignition phase as a stable attractor.</w:t>
            </w:r>
            <w:r>
              <w:rPr>
                <w:rtl w:val="0"/>
              </w:rPr>
            </w:r>
          </w:p>
        </w:tc>
      </w:tr>
    </w:tbl>
    <w:p w:rsidR="00000000" w:rsidDel="00000000" w:rsidP="00000000" w:rsidRDefault="00000000" w:rsidRPr="00000000" w14:paraId="00000014">
      <w:pPr>
        <w:pStyle w:val="Heading1"/>
        <w:spacing w:after="80" w:before="320" w:lineRule="auto"/>
        <w:rPr/>
      </w:pPr>
      <w:r>
        <w:rPr>
          <w:rFonts w:ascii="Arial" w:cs="Arial" w:eastAsia="Arial" w:hAnsi="Arial"/>
          <w:b w:val="1"/>
          <w:bCs w:val="1"/>
          <w:color w:val="1f3864"/>
          <w:sz w:val="34"/>
          <w:szCs w:val="34"/>
          <w:rtl w:val="0"/>
        </w:rPr>
        <w:t xml:space="preserve">1. Introduction</w:t>
      </w:r>
      <w:r>
        <w:rPr>
          <w:rtl w:val="0"/>
        </w:rPr>
      </w:r>
    </w:p>
    <w:p w:rsidR="00000000" w:rsidDel="00000000" w:rsidP="00000000" w:rsidRDefault="00000000" w:rsidRPr="00000000" w14:paraId="00000015">
      <w:pPr>
        <w:pBdr>
          <w:bottom w:color="2e75b6" w:space="1" w:sz="6" w:val="single"/>
        </w:pBdr>
        <w:spacing w:after="0" w:before="0" w:lineRule="auto"/>
        <w:rPr/>
      </w:pPr>
      <w:r>
        <w:rPr>
          <w:rtl w:val="0"/>
        </w:rPr>
      </w:r>
    </w:p>
    <w:p w:rsidR="00000000" w:rsidDel="00000000" w:rsidP="00000000" w:rsidRDefault="00000000" w:rsidRPr="00000000" w14:paraId="00000016">
      <w:pPr>
        <w:spacing w:after="80" w:before="80" w:lineRule="auto"/>
        <w:rPr/>
      </w:pPr>
      <w:r>
        <w:rPr>
          <w:rtl w:val="0"/>
        </w:rPr>
      </w:r>
    </w:p>
    <w:p w:rsidR="00000000" w:rsidDel="00000000" w:rsidP="00000000" w:rsidRDefault="00000000" w:rsidRPr="00000000" w14:paraId="00000017">
      <w:pPr>
        <w:spacing w:after="60" w:before="60" w:lineRule="auto"/>
        <w:rPr/>
      </w:pPr>
      <w:r>
        <w:rPr>
          <w:rFonts w:ascii="Times New Roman" w:cs="Times New Roman" w:eastAsia="Times New Roman" w:hAnsi="Times New Roman"/>
          <w:b w:val="0"/>
          <w:bCs w:val="0"/>
          <w:i w:val="0"/>
          <w:iCs w:val="0"/>
          <w:color w:val="000000"/>
          <w:sz w:val="22"/>
          <w:szCs w:val="22"/>
          <w:rtl w:val="0"/>
        </w:rPr>
        <w:t xml:space="preserve">Local interaction rules can produce rich cascades, but whether they are sufficient for sustained global ignition remains unresolved in decentralized governance-like systems. Prior work on contagion dynamics, percolation theory, and SIS/SIR-class models establishes that threshold-based spreading can exhibit sharp phase transitions under specific structural conditions. This study evaluates empirically whether those conditions are achievable under purely local coupling in the implemented simulator family.</w:t>
      </w:r>
      <w:r>
        <w:rPr>
          <w:rtl w:val="0"/>
        </w:rPr>
      </w:r>
    </w:p>
    <w:p w:rsidR="00000000" w:rsidDel="00000000" w:rsidP="00000000" w:rsidRDefault="00000000" w:rsidRPr="00000000" w14:paraId="00000018">
      <w:pPr>
        <w:spacing w:after="80" w:before="80" w:lineRule="auto"/>
        <w:rPr/>
      </w:pPr>
      <w:r>
        <w:rPr>
          <w:rtl w:val="0"/>
        </w:rPr>
      </w:r>
    </w:p>
    <w:p w:rsidR="00000000" w:rsidDel="00000000" w:rsidP="00000000" w:rsidRDefault="00000000" w:rsidRPr="00000000" w14:paraId="00000019">
      <w:pPr>
        <w:pStyle w:val="Heading2"/>
        <w:spacing w:after="60" w:before="240" w:lineRule="auto"/>
        <w:rPr/>
      </w:pPr>
      <w:r>
        <w:rPr>
          <w:rFonts w:ascii="Arial" w:cs="Arial" w:eastAsia="Arial" w:hAnsi="Arial"/>
          <w:b w:val="1"/>
          <w:bCs w:val="1"/>
          <w:color w:val="2e5596"/>
          <w:sz w:val="26"/>
          <w:szCs w:val="26"/>
          <w:rtl w:val="0"/>
        </w:rPr>
        <w:t xml:space="preserve">Research Questions</w:t>
      </w:r>
      <w:r>
        <w:rPr>
          <w:rtl w:val="0"/>
        </w:rPr>
      </w:r>
    </w:p>
    <w:p w:rsidR="00000000" w:rsidDel="00000000" w:rsidP="00000000" w:rsidRDefault="00000000" w:rsidRPr="00000000" w14:paraId="0000001A">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Can local coupling alone produce robust sustained ignition under tested conditions?</w:t>
      </w:r>
      <w:r>
        <w:rPr>
          <w:rtl w:val="0"/>
        </w:rPr>
      </w:r>
    </w:p>
    <w:p w:rsidR="00000000" w:rsidDel="00000000" w:rsidP="00000000" w:rsidRDefault="00000000" w:rsidRPr="00000000" w14:paraId="0000001B">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How does topology shift propagation extent and threshold location?</w:t>
      </w:r>
      <w:r>
        <w:rPr>
          <w:rtl w:val="0"/>
        </w:rPr>
      </w:r>
    </w:p>
    <w:p w:rsidR="00000000" w:rsidDel="00000000" w:rsidP="00000000" w:rsidRDefault="00000000" w:rsidRPr="00000000" w14:paraId="0000001C">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How do local extensions (targeted decay, gating, nonlinearity, feedback, hysteresis) reshape regime boundaries?</w:t>
      </w:r>
      <w:r>
        <w:rPr>
          <w:rtl w:val="0"/>
        </w:rPr>
      </w:r>
    </w:p>
    <w:p w:rsidR="00000000" w:rsidDel="00000000" w:rsidP="00000000" w:rsidRDefault="00000000" w:rsidRPr="00000000" w14:paraId="0000001D">
      <w:pPr>
        <w:spacing w:after="80" w:before="60" w:lineRule="auto"/>
        <w:rPr/>
      </w:pPr>
      <w:r>
        <w:rPr>
          <w:rtl w:val="0"/>
        </w:rPr>
      </w:r>
    </w:p>
    <w:p w:rsidR="00000000" w:rsidDel="00000000" w:rsidP="00000000" w:rsidRDefault="00000000" w:rsidRPr="00000000" w14:paraId="0000001E">
      <w:pPr>
        <w:spacing w:after="60" w:before="60" w:lineRule="auto"/>
        <w:rPr/>
      </w:pPr>
      <w:r>
        <w:rPr>
          <w:rFonts w:ascii="Times New Roman" w:cs="Times New Roman" w:eastAsia="Times New Roman" w:hAnsi="Times New Roman"/>
          <w:b w:val="0"/>
          <w:bCs w:val="0"/>
          <w:i w:val="1"/>
          <w:iCs w:val="1"/>
          <w:color w:val="000000"/>
          <w:sz w:val="22"/>
          <w:szCs w:val="22"/>
          <w:rtl w:val="0"/>
        </w:rPr>
        <w:t xml:space="preserve">All conclusions are scoped to tested configurations. Full implementation details are available in the provided simulation scripts.</w:t>
      </w:r>
      <w:r>
        <w:rPr>
          <w:rtl w:val="0"/>
        </w:rPr>
      </w:r>
    </w:p>
    <w:p w:rsidR="00000000" w:rsidDel="00000000" w:rsidP="00000000" w:rsidRDefault="00000000" w:rsidRPr="00000000" w14:paraId="0000001F">
      <w:pPr>
        <w:pStyle w:val="Heading1"/>
        <w:spacing w:after="80" w:before="320" w:lineRule="auto"/>
        <w:rPr/>
      </w:pPr>
      <w:r>
        <w:rPr>
          <w:rFonts w:ascii="Arial" w:cs="Arial" w:eastAsia="Arial" w:hAnsi="Arial"/>
          <w:b w:val="1"/>
          <w:bCs w:val="1"/>
          <w:color w:val="1f3864"/>
          <w:sz w:val="34"/>
          <w:szCs w:val="34"/>
          <w:rtl w:val="0"/>
        </w:rPr>
        <w:t xml:space="preserve">2. Model and Scope</w:t>
      </w:r>
      <w:r>
        <w:rPr>
          <w:rtl w:val="0"/>
        </w:rPr>
      </w:r>
    </w:p>
    <w:p w:rsidR="00000000" w:rsidDel="00000000" w:rsidP="00000000" w:rsidRDefault="00000000" w:rsidRPr="00000000" w14:paraId="00000020">
      <w:pPr>
        <w:pBdr>
          <w:bottom w:color="2e75b6" w:space="1" w:sz="6" w:val="single"/>
        </w:pBdr>
        <w:spacing w:after="0" w:before="0" w:lineRule="auto"/>
        <w:rPr/>
      </w:pPr>
      <w:r>
        <w:rPr>
          <w:rtl w:val="0"/>
        </w:rPr>
      </w:r>
    </w:p>
    <w:p w:rsidR="00000000" w:rsidDel="00000000" w:rsidP="00000000" w:rsidRDefault="00000000" w:rsidRPr="00000000" w14:paraId="00000021">
      <w:pPr>
        <w:spacing w:after="80" w:before="80" w:lineRule="auto"/>
        <w:rPr/>
      </w:pPr>
      <w:r>
        <w:rPr>
          <w:rtl w:val="0"/>
        </w:rPr>
      </w:r>
    </w:p>
    <w:p w:rsidR="00000000" w:rsidDel="00000000" w:rsidP="00000000" w:rsidRDefault="00000000" w:rsidRPr="00000000" w14:paraId="00000022">
      <w:pPr>
        <w:pStyle w:val="Heading2"/>
        <w:spacing w:after="60" w:before="240" w:lineRule="auto"/>
        <w:rPr/>
      </w:pPr>
      <w:r>
        <w:rPr>
          <w:rFonts w:ascii="Arial" w:cs="Arial" w:eastAsia="Arial" w:hAnsi="Arial"/>
          <w:b w:val="1"/>
          <w:bCs w:val="1"/>
          <w:color w:val="2e5596"/>
          <w:sz w:val="26"/>
          <w:szCs w:val="26"/>
          <w:rtl w:val="0"/>
        </w:rPr>
        <w:t xml:space="preserve">2.1 Implemented Evidence Pipeline</w:t>
      </w:r>
      <w:r>
        <w:rPr>
          <w:rtl w:val="0"/>
        </w:rPr>
      </w:r>
    </w:p>
    <w:p w:rsidR="00000000" w:rsidDel="00000000" w:rsidP="00000000" w:rsidRDefault="00000000" w:rsidRPr="00000000" w14:paraId="00000023">
      <w:pPr>
        <w:spacing w:after="60" w:before="60" w:lineRule="auto"/>
        <w:rPr/>
      </w:pPr>
      <w:r>
        <w:rPr>
          <w:rFonts w:ascii="Times New Roman" w:cs="Times New Roman" w:eastAsia="Times New Roman" w:hAnsi="Times New Roman"/>
          <w:b w:val="0"/>
          <w:bCs w:val="0"/>
          <w:i w:val="0"/>
          <w:iCs w:val="0"/>
          <w:color w:val="000000"/>
          <w:sz w:val="22"/>
          <w:szCs w:val="22"/>
          <w:rtl w:val="0"/>
        </w:rPr>
        <w:t xml:space="preserve">Primary evidence is generated by the following simulation scripts:</w:t>
      </w:r>
      <w:r>
        <w:rPr>
          <w:rtl w:val="0"/>
        </w:rPr>
      </w:r>
    </w:p>
    <w:p w:rsidR="00000000" w:rsidDel="00000000" w:rsidP="00000000" w:rsidRDefault="00000000" w:rsidRPr="00000000" w14:paraId="00000024">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governance_network_sim.py</w:t>
      </w:r>
      <w:r>
        <w:rPr>
          <w:rtl w:val="0"/>
        </w:rPr>
      </w:r>
    </w:p>
    <w:p w:rsidR="00000000" w:rsidDel="00000000" w:rsidP="00000000" w:rsidRDefault="00000000" w:rsidRPr="00000000" w14:paraId="00000025">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governance_network_chain_sweep.py</w:t>
      </w:r>
      <w:r>
        <w:rPr>
          <w:rtl w:val="0"/>
        </w:rPr>
      </w:r>
    </w:p>
    <w:p w:rsidR="00000000" w:rsidDel="00000000" w:rsidP="00000000" w:rsidRDefault="00000000" w:rsidRPr="00000000" w14:paraId="00000026">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governance_network_topology_compare.py</w:t>
      </w:r>
      <w:r>
        <w:rPr>
          <w:rtl w:val="0"/>
        </w:rPr>
      </w:r>
    </w:p>
    <w:p w:rsidR="00000000" w:rsidDel="00000000" w:rsidP="00000000" w:rsidRDefault="00000000" w:rsidRPr="00000000" w14:paraId="00000027">
      <w:pPr>
        <w:pStyle w:val="Heading2"/>
        <w:spacing w:after="60" w:before="240" w:lineRule="auto"/>
        <w:rPr/>
      </w:pPr>
      <w:r>
        <w:rPr>
          <w:rFonts w:ascii="Arial" w:cs="Arial" w:eastAsia="Arial" w:hAnsi="Arial"/>
          <w:b w:val="1"/>
          <w:bCs w:val="1"/>
          <w:color w:val="2e5596"/>
          <w:sz w:val="26"/>
          <w:szCs w:val="26"/>
          <w:rtl w:val="0"/>
        </w:rPr>
        <w:t xml:space="preserve">2.2 Topology Definitions</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8">
            <w:pPr>
              <w:rPr/>
            </w:pPr>
            <w:r>
              <w:rPr>
                <w:rFonts w:ascii="Arial" w:cs="Arial" w:eastAsia="Arial" w:hAnsi="Arial"/>
                <w:b w:val="1"/>
                <w:bCs w:val="1"/>
                <w:color w:val="2e5596"/>
                <w:sz w:val="22"/>
                <w:szCs w:val="22"/>
                <w:rtl w:val="0"/>
              </w:rPr>
              <w:t xml:space="preserve">Topology</w:t>
            </w:r>
            <w:r>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9">
            <w:pPr>
              <w:rPr/>
            </w:pPr>
            <w:r>
              <w:rPr>
                <w:rFonts w:ascii="Arial" w:cs="Arial" w:eastAsia="Arial" w:hAnsi="Arial"/>
                <w:b w:val="1"/>
                <w:bCs w:val="1"/>
                <w:color w:val="2e5596"/>
                <w:sz w:val="22"/>
                <w:szCs w:val="22"/>
                <w:rtl w:val="0"/>
              </w:rPr>
              <w:t xml:space="preserve">Description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Pr>
                <w:rFonts w:ascii="Arial" w:cs="Arial" w:eastAsia="Arial" w:hAnsi="Arial"/>
                <w:b w:val="1"/>
                <w:bCs w:val="1"/>
                <w:sz w:val="22"/>
                <w:szCs w:val="22"/>
                <w:rtl w:val="0"/>
              </w:rPr>
              <w:t xml:space="preserve">chain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Pr>
                <w:rFonts w:ascii="Times New Roman" w:cs="Times New Roman" w:eastAsia="Times New Roman" w:hAnsi="Times New Roman"/>
                <w:sz w:val="22"/>
                <w:szCs w:val="22"/>
                <w:rtl w:val="0"/>
              </w:rPr>
              <w:t xml:space="preserve">Nodes arranged linearly, interacting only with immediate neighbors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Pr>
                <w:rFonts w:ascii="Arial" w:cs="Arial" w:eastAsia="Arial" w:hAnsi="Arial"/>
                <w:b w:val="1"/>
                <w:bCs w:val="1"/>
                <w:sz w:val="22"/>
                <w:szCs w:val="22"/>
                <w:rtl w:val="0"/>
              </w:rPr>
              <w:t xml:space="preserve">star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Pr>
                <w:rFonts w:ascii="Times New Roman" w:cs="Times New Roman" w:eastAsia="Times New Roman" w:hAnsi="Times New Roman"/>
                <w:sz w:val="22"/>
                <w:szCs w:val="22"/>
                <w:rtl w:val="0"/>
              </w:rPr>
              <w:t xml:space="preserve">Central hub connected to all peripheral nodes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Pr>
                <w:rFonts w:ascii="Arial" w:cs="Arial" w:eastAsia="Arial" w:hAnsi="Arial"/>
                <w:b w:val="1"/>
                <w:bCs w:val="1"/>
                <w:sz w:val="22"/>
                <w:szCs w:val="22"/>
                <w:rtl w:val="0"/>
              </w:rPr>
              <w:t xml:space="preserve">fully connected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Pr>
                <w:rFonts w:ascii="Times New Roman" w:cs="Times New Roman" w:eastAsia="Times New Roman" w:hAnsi="Times New Roman"/>
                <w:sz w:val="22"/>
                <w:szCs w:val="22"/>
                <w:rtl w:val="0"/>
              </w:rPr>
              <w:t xml:space="preserve">Each node interacts with all others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Pr>
                <w:rFonts w:ascii="Arial" w:cs="Arial" w:eastAsia="Arial" w:hAnsi="Arial"/>
                <w:b w:val="1"/>
                <w:bCs w:val="1"/>
                <w:sz w:val="22"/>
                <w:szCs w:val="22"/>
                <w:rtl w:val="0"/>
              </w:rPr>
              <w:t xml:space="preserve">random-sparse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Pr>
                <w:rFonts w:ascii="Times New Roman" w:cs="Times New Roman" w:eastAsia="Times New Roman" w:hAnsi="Times New Roman"/>
                <w:sz w:val="22"/>
                <w:szCs w:val="22"/>
                <w:rtl w:val="0"/>
              </w:rPr>
              <w:t xml:space="preserve">Connected chain backbone plus additional random long-range edges (extra_edge_probability = 0.06, defined in soe_v3_topology.py)</w:t>
            </w:r>
            <w:r>
              <w:rPr>
                <w:rtl w:val="0"/>
              </w:rPr>
            </w:r>
          </w:p>
        </w:tc>
      </w:tr>
    </w:tbl>
    <w:p w:rsidR="00000000" w:rsidDel="00000000" w:rsidP="00000000" w:rsidRDefault="00000000" w:rsidRPr="00000000" w14:paraId="00000032">
      <w:pPr>
        <w:spacing w:after="80" w:before="80" w:lineRule="auto"/>
        <w:rPr/>
      </w:pPr>
      <w:r>
        <w:rPr>
          <w:rtl w:val="0"/>
        </w:rPr>
      </w:r>
    </w:p>
    <w:p w:rsidR="00000000" w:rsidDel="00000000" w:rsidP="00000000" w:rsidRDefault="00000000" w:rsidRPr="00000000" w14:paraId="00000033">
      <w:pPr>
        <w:spacing w:after="60" w:before="60" w:lineRule="auto"/>
        <w:rPr/>
      </w:pPr>
      <w:r>
        <w:rPr>
          <w:rFonts w:ascii="Times New Roman" w:cs="Times New Roman" w:eastAsia="Times New Roman" w:hAnsi="Times New Roman"/>
          <w:b w:val="0"/>
          <w:bCs w:val="0"/>
          <w:i w:val="1"/>
          <w:iCs w:val="1"/>
          <w:color w:val="000000"/>
          <w:sz w:val="22"/>
          <w:szCs w:val="22"/>
          <w:rtl w:val="0"/>
        </w:rPr>
        <w:t xml:space="preserve">Note: random-sparse is not a pure ER G(N,p) model. The chain backbone ensures connectivity and introduces structural asymmetry absent from standard random graph models. All networks are undirected and unweighted.</w:t>
      </w:r>
      <w:r>
        <w:rPr>
          <w:rtl w:val="0"/>
        </w:rPr>
      </w:r>
    </w:p>
    <w:p w:rsidR="00000000" w:rsidDel="00000000" w:rsidP="00000000" w:rsidRDefault="00000000" w:rsidRPr="00000000" w14:paraId="00000034">
      <w:pPr>
        <w:pStyle w:val="Heading2"/>
        <w:spacing w:after="60" w:before="240" w:lineRule="auto"/>
        <w:rPr/>
      </w:pPr>
      <w:r>
        <w:rPr>
          <w:rFonts w:ascii="Arial" w:cs="Arial" w:eastAsia="Arial" w:hAnsi="Arial"/>
          <w:b w:val="1"/>
          <w:bCs w:val="1"/>
          <w:color w:val="2e5596"/>
          <w:sz w:val="26"/>
          <w:szCs w:val="26"/>
          <w:rtl w:val="0"/>
        </w:rPr>
        <w:t xml:space="preserve">2.3 Full-State Simulator Variables</w:t>
      </w:r>
      <w:r>
        <w:rPr>
          <w:rtl w:val="0"/>
        </w:rPr>
      </w:r>
    </w:p>
    <w:p w:rsidR="00000000" w:rsidDel="00000000" w:rsidP="00000000" w:rsidRDefault="00000000" w:rsidRPr="00000000" w14:paraId="00000035">
      <w:pPr>
        <w:spacing w:after="60" w:before="60" w:lineRule="auto"/>
        <w:rPr/>
      </w:pPr>
      <w:r>
        <w:rPr>
          <w:rFonts w:ascii="Times New Roman" w:cs="Times New Roman" w:eastAsia="Times New Roman" w:hAnsi="Times New Roman"/>
          <w:b w:val="0"/>
          <w:bCs w:val="0"/>
          <w:i w:val="0"/>
          <w:iCs w:val="0"/>
          <w:color w:val="000000"/>
          <w:sz w:val="22"/>
          <w:szCs w:val="22"/>
          <w:rtl w:val="0"/>
        </w:rPr>
        <w:t xml:space="preserve">The full simulator tracks four continuous node state variables:</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6">
            <w:pPr>
              <w:rPr/>
            </w:pPr>
            <w:r>
              <w:rPr>
                <w:rFonts w:ascii="Arial" w:cs="Arial" w:eastAsia="Arial" w:hAnsi="Arial"/>
                <w:b w:val="1"/>
                <w:bCs w:val="1"/>
                <w:color w:val="2e5596"/>
                <w:sz w:val="22"/>
                <w:szCs w:val="22"/>
                <w:rtl w:val="0"/>
              </w:rPr>
              <w:t xml:space="preserve">Variable</w:t>
            </w:r>
            <w:r>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7">
            <w:pPr>
              <w:rPr/>
            </w:pPr>
            <w:r>
              <w:rPr>
                <w:rFonts w:ascii="Arial" w:cs="Arial" w:eastAsia="Arial" w:hAnsi="Arial"/>
                <w:b w:val="1"/>
                <w:bCs w:val="1"/>
                <w:color w:val="2e5596"/>
                <w:sz w:val="22"/>
                <w:szCs w:val="22"/>
                <w:rtl w:val="0"/>
              </w:rPr>
              <w:t xml:space="preserve">Definition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Pr>
                <w:rFonts w:ascii="Arial" w:cs="Arial" w:eastAsia="Arial" w:hAnsi="Arial"/>
                <w:b w:val="1"/>
                <w:bCs w:val="1"/>
                <w:sz w:val="22"/>
                <w:szCs w:val="22"/>
                <w:rtl w:val="0"/>
              </w:rPr>
              <w:t xml:space="preserve">Tᵢ(t)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Pr>
                <w:rFonts w:ascii="Times New Roman" w:cs="Times New Roman" w:eastAsia="Times New Roman" w:hAnsi="Times New Roman"/>
                <w:sz w:val="22"/>
                <w:szCs w:val="22"/>
                <w:rtl w:val="0"/>
              </w:rPr>
              <w:t xml:space="preserve">Trust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Pr>
                <w:rFonts w:ascii="Arial" w:cs="Arial" w:eastAsia="Arial" w:hAnsi="Arial"/>
                <w:b w:val="1"/>
                <w:bCs w:val="1"/>
                <w:sz w:val="22"/>
                <w:szCs w:val="22"/>
                <w:rtl w:val="0"/>
              </w:rPr>
              <w:t xml:space="preserve">Dᵢ(t)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Pr>
                <w:rFonts w:ascii="Times New Roman" w:cs="Times New Roman" w:eastAsia="Times New Roman" w:hAnsi="Times New Roman"/>
                <w:sz w:val="22"/>
                <w:szCs w:val="22"/>
                <w:rtl w:val="0"/>
              </w:rPr>
              <w:t xml:space="preserve">Disturbance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Pr>
                <w:rFonts w:ascii="Arial" w:cs="Arial" w:eastAsia="Arial" w:hAnsi="Arial"/>
                <w:b w:val="1"/>
                <w:bCs w:val="1"/>
                <w:sz w:val="22"/>
                <w:szCs w:val="22"/>
                <w:rtl w:val="0"/>
              </w:rPr>
              <w:t xml:space="preserve">Sᵢ(t)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Pr>
                <w:rFonts w:ascii="Times New Roman" w:cs="Times New Roman" w:eastAsia="Times New Roman" w:hAnsi="Times New Roman"/>
                <w:sz w:val="22"/>
                <w:szCs w:val="22"/>
                <w:rtl w:val="0"/>
              </w:rPr>
              <w:t xml:space="preserve">Stability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Pr>
                <w:rFonts w:ascii="Arial" w:cs="Arial" w:eastAsia="Arial" w:hAnsi="Arial"/>
                <w:b w:val="1"/>
                <w:bCs w:val="1"/>
                <w:sz w:val="22"/>
                <w:szCs w:val="22"/>
                <w:rtl w:val="0"/>
              </w:rPr>
              <w:t xml:space="preserve">Cᵢ(t)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Pr>
                <w:rFonts w:ascii="Times New Roman" w:cs="Times New Roman" w:eastAsia="Times New Roman" w:hAnsi="Times New Roman"/>
                <w:sz w:val="22"/>
                <w:szCs w:val="22"/>
                <w:rtl w:val="0"/>
              </w:rPr>
              <w:t xml:space="preserve">Cognitive distortion</w:t>
            </w:r>
            <w:r>
              <w:rPr>
                <w:rtl w:val="0"/>
              </w:rPr>
            </w:r>
          </w:p>
        </w:tc>
      </w:tr>
    </w:tbl>
    <w:p w:rsidR="00000000" w:rsidDel="00000000" w:rsidP="00000000" w:rsidRDefault="00000000" w:rsidRPr="00000000" w14:paraId="00000040">
      <w:pPr>
        <w:spacing w:after="80" w:before="80" w:lineRule="auto"/>
        <w:rPr/>
      </w:pPr>
      <w:r>
        <w:rPr>
          <w:rtl w:val="0"/>
        </w:rPr>
      </w:r>
    </w:p>
    <w:p w:rsidR="00000000" w:rsidDel="00000000" w:rsidP="00000000" w:rsidRDefault="00000000" w:rsidRPr="00000000" w14:paraId="00000041">
      <w:pPr>
        <w:spacing w:after="60" w:before="60" w:lineRule="auto"/>
        <w:rPr/>
      </w:pPr>
      <w:r>
        <w:rPr>
          <w:rFonts w:ascii="Times New Roman" w:cs="Times New Roman" w:eastAsia="Times New Roman" w:hAnsi="Times New Roman"/>
          <w:b w:val="0"/>
          <w:bCs w:val="0"/>
          <w:i w:val="0"/>
          <w:iCs w:val="0"/>
          <w:color w:val="000000"/>
          <w:sz w:val="22"/>
          <w:szCs w:val="22"/>
          <w:rtl w:val="0"/>
        </w:rPr>
        <w:t xml:space="preserve">Nodes also maintain intervention and delayed-decision dynamics. All state variables are defined on bounded intervals and evolve over discrete synchronous time steps.</w:t>
      </w:r>
      <w:r>
        <w:rPr>
          <w:rtl w:val="0"/>
        </w:rPr>
      </w:r>
    </w:p>
    <w:p w:rsidR="00000000" w:rsidDel="00000000" w:rsidP="00000000" w:rsidRDefault="00000000" w:rsidRPr="00000000" w14:paraId="00000042">
      <w:pPr>
        <w:pStyle w:val="Heading2"/>
        <w:spacing w:after="60" w:before="240" w:lineRule="auto"/>
        <w:rPr/>
      </w:pPr>
      <w:r>
        <w:rPr>
          <w:rFonts w:ascii="Arial" w:cs="Arial" w:eastAsia="Arial" w:hAnsi="Arial"/>
          <w:b w:val="1"/>
          <w:bCs w:val="1"/>
          <w:color w:val="2e5596"/>
          <w:sz w:val="26"/>
          <w:szCs w:val="26"/>
          <w:rtl w:val="0"/>
        </w:rPr>
        <w:t xml:space="preserve">2.4 Simplified Update Structure (Interpretation Layer)</w:t>
      </w:r>
      <w:r>
        <w:rPr>
          <w:rtl w:val="0"/>
        </w:rPr>
      </w:r>
    </w:p>
    <w:p w:rsidR="00000000" w:rsidDel="00000000" w:rsidP="00000000" w:rsidRDefault="00000000" w:rsidRPr="00000000" w14:paraId="00000043">
      <w:pPr>
        <w:spacing w:after="60" w:before="60" w:lineRule="auto"/>
        <w:rPr/>
      </w:pPr>
      <w:r>
        <w:rPr>
          <w:rFonts w:ascii="Times New Roman" w:cs="Times New Roman" w:eastAsia="Times New Roman" w:hAnsi="Times New Roman"/>
          <w:b w:val="0"/>
          <w:bCs w:val="0"/>
          <w:i w:val="0"/>
          <w:iCs w:val="0"/>
          <w:color w:val="000000"/>
          <w:sz w:val="22"/>
          <w:szCs w:val="22"/>
          <w:rtl w:val="0"/>
        </w:rPr>
        <w:t xml:space="preserve">For interpretability, the dynamics are summarized as a locally coupled update sequence:</w:t>
      </w:r>
      <w:r>
        <w:rPr>
          <w:rtl w:val="0"/>
        </w:rPr>
      </w:r>
    </w:p>
    <w:p w:rsidR="00000000" w:rsidDel="00000000" w:rsidP="00000000" w:rsidRDefault="00000000" w:rsidRPr="00000000" w14:paraId="00000044">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Local node dynamics produce provisional next state</w:t>
      </w:r>
      <w:r>
        <w:rPr>
          <w:rtl w:val="0"/>
        </w:rPr>
      </w:r>
    </w:p>
    <w:p w:rsidR="00000000" w:rsidDel="00000000" w:rsidP="00000000" w:rsidRDefault="00000000" w:rsidRPr="00000000" w14:paraId="00000045">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Neighbor coupling injects disturbance and cognitive influence</w:t>
      </w:r>
      <w:r>
        <w:rPr>
          <w:rtl w:val="0"/>
        </w:rPr>
      </w:r>
    </w:p>
    <w:p w:rsidR="00000000" w:rsidDel="00000000" w:rsidP="00000000" w:rsidRDefault="00000000" w:rsidRPr="00000000" w14:paraId="00000046">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Optional activation gating selects contributing neighbors</w:t>
      </w:r>
      <w:r>
        <w:rPr>
          <w:rtl w:val="0"/>
        </w:rPr>
      </w:r>
    </w:p>
    <w:p w:rsidR="00000000" w:rsidDel="00000000" w:rsidP="00000000" w:rsidRDefault="00000000" w:rsidRPr="00000000" w14:paraId="00000047">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Optional nonlinear amplification and feedback modify effective input</w:t>
      </w:r>
      <w:r>
        <w:rPr>
          <w:rtl w:val="0"/>
        </w:rPr>
      </w:r>
    </w:p>
    <w:p w:rsidR="00000000" w:rsidDel="00000000" w:rsidP="00000000" w:rsidRDefault="00000000" w:rsidRPr="00000000" w14:paraId="00000048">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Targeted intrinsic decay damps disturbance-related dimensions</w:t>
      </w:r>
      <w:r>
        <w:rPr>
          <w:rtl w:val="0"/>
        </w:rPr>
      </w:r>
    </w:p>
    <w:p w:rsidR="00000000" w:rsidDel="00000000" w:rsidP="00000000" w:rsidRDefault="00000000" w:rsidRPr="00000000" w14:paraId="00000049">
      <w:pPr>
        <w:spacing w:after="80" w:before="80" w:lineRule="auto"/>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596" w:space="0" w:sz="4" w:val="single"/>
              <w:left w:color="2e5596" w:space="0" w:sz="4" w:val="single"/>
              <w:bottom w:color="2e5596" w:space="0" w:sz="4" w:val="single"/>
              <w:right w:color="2e5596" w:space="0" w:sz="4" w:val="single"/>
            </w:tcBorders>
            <w:shd w:fill="eef3fa" w:val="clear"/>
            <w:tcMar>
              <w:top w:w="160.0" w:type="dxa"/>
              <w:left w:w="200.0" w:type="dxa"/>
              <w:bottom w:w="160.0" w:type="dxa"/>
              <w:right w:w="200.0" w:type="dxa"/>
            </w:tcMar>
          </w:tcPr>
          <w:p w:rsidR="00000000" w:rsidDel="00000000" w:rsidP="00000000" w:rsidRDefault="00000000" w:rsidRPr="00000000" w14:paraId="0000004A">
            <w:pPr>
              <w:spacing w:after="40" w:before="0" w:lineRule="auto"/>
              <w:rPr/>
            </w:pPr>
            <w:r>
              <w:rPr>
                <w:rFonts w:ascii="Times New Roman" w:cs="Times New Roman" w:eastAsia="Times New Roman" w:hAnsi="Times New Roman"/>
                <w:i w:val="1"/>
                <w:iCs w:val="1"/>
                <w:sz w:val="22"/>
                <w:szCs w:val="22"/>
                <w:rtl w:val="0"/>
              </w:rPr>
              <w:t xml:space="preserve">Dᵢ(t+1) = F_D(localᵢ, neighborsᵢ, gatingᵢ, feedbackᵢ, decayᵢ)</w:t>
            </w:r>
            <w:r>
              <w:rPr>
                <w:rtl w:val="0"/>
              </w:rPr>
            </w:r>
          </w:p>
          <w:p w:rsidR="00000000" w:rsidDel="00000000" w:rsidP="00000000" w:rsidRDefault="00000000" w:rsidRPr="00000000" w14:paraId="0000004B">
            <w:pPr>
              <w:spacing w:after="40" w:before="40" w:lineRule="auto"/>
              <w:rPr/>
            </w:pPr>
            <w:r>
              <w:rPr>
                <w:rFonts w:ascii="Times New Roman" w:cs="Times New Roman" w:eastAsia="Times New Roman" w:hAnsi="Times New Roman"/>
                <w:i w:val="1"/>
                <w:iCs w:val="1"/>
                <w:sz w:val="22"/>
                <w:szCs w:val="22"/>
                <w:rtl w:val="0"/>
              </w:rPr>
              <w:t xml:space="preserve">Cᵢ(t+1) = F_C(localᵢ, neighborsᵢ, gatingᵢ, feedbackᵢ, decayᵢ)</w:t>
            </w:r>
            <w:r>
              <w:rPr>
                <w:rtl w:val="0"/>
              </w:rPr>
            </w:r>
          </w:p>
        </w:tc>
      </w:tr>
    </w:tbl>
    <w:p w:rsidR="00000000" w:rsidDel="00000000" w:rsidP="00000000" w:rsidRDefault="00000000" w:rsidRPr="00000000" w14:paraId="0000004C">
      <w:pPr>
        <w:spacing w:after="80" w:before="80" w:lineRule="auto"/>
        <w:rPr/>
      </w:pPr>
      <w:r>
        <w:rPr>
          <w:rtl w:val="0"/>
        </w:rPr>
      </w:r>
    </w:p>
    <w:p w:rsidR="00000000" w:rsidDel="00000000" w:rsidP="00000000" w:rsidRDefault="00000000" w:rsidRPr="00000000" w14:paraId="0000004D">
      <w:pPr>
        <w:spacing w:after="60" w:before="60" w:lineRule="auto"/>
        <w:rPr/>
      </w:pPr>
      <w:r>
        <w:rPr>
          <w:rFonts w:ascii="Times New Roman" w:cs="Times New Roman" w:eastAsia="Times New Roman" w:hAnsi="Times New Roman"/>
          <w:b w:val="0"/>
          <w:bCs w:val="0"/>
          <w:i w:val="0"/>
          <w:iCs w:val="0"/>
          <w:color w:val="000000"/>
          <w:sz w:val="22"/>
          <w:szCs w:val="22"/>
          <w:rtl w:val="0"/>
        </w:rPr>
        <w:t xml:space="preserve">Tᵢ(t+1) and Sᵢ(t+1) evolve through local governance and intervention terms and coupling-mediated effects. When γ = 1 and β = 0, the system reduces to a linear coupling baseline. This interpretation provides a compact map for observed propagation behavior and does not replace the full implementation.</w:t>
      </w:r>
      <w:r>
        <w:rPr>
          <w:rtl w:val="0"/>
        </w:rPr>
      </w:r>
    </w:p>
    <w:p w:rsidR="00000000" w:rsidDel="00000000" w:rsidP="00000000" w:rsidRDefault="00000000" w:rsidRPr="00000000" w14:paraId="0000004E">
      <w:pPr>
        <w:pStyle w:val="Heading2"/>
        <w:spacing w:after="60" w:before="240" w:lineRule="auto"/>
        <w:rPr/>
      </w:pPr>
      <w:r>
        <w:rPr>
          <w:rFonts w:ascii="Arial" w:cs="Arial" w:eastAsia="Arial" w:hAnsi="Arial"/>
          <w:b w:val="1"/>
          <w:bCs w:val="1"/>
          <w:color w:val="2e5596"/>
          <w:sz w:val="26"/>
          <w:szCs w:val="26"/>
          <w:rtl w:val="0"/>
        </w:rPr>
        <w:t xml:space="preserve">2.5 Propagation and Ignition Definitions</w:t>
      </w:r>
      <w:r>
        <w:rPr>
          <w:rtl w:val="0"/>
        </w:rPr>
      </w:r>
    </w:p>
    <w:p w:rsidR="00000000" w:rsidDel="00000000" w:rsidP="00000000" w:rsidRDefault="00000000" w:rsidRPr="00000000" w14:paraId="0000004F">
      <w:pPr>
        <w:spacing w:after="60" w:before="60" w:lineRule="auto"/>
        <w:rPr/>
      </w:pPr>
      <w:r>
        <w:rPr>
          <w:rFonts w:ascii="Times New Roman" w:cs="Times New Roman" w:eastAsia="Times New Roman" w:hAnsi="Times New Roman"/>
          <w:b w:val="0"/>
          <w:bCs w:val="0"/>
          <w:i w:val="0"/>
          <w:iCs w:val="0"/>
          <w:color w:val="000000"/>
          <w:sz w:val="22"/>
          <w:szCs w:val="22"/>
          <w:rtl w:val="0"/>
        </w:rPr>
        <w:t xml:space="preserve">Run-level propagation is classified by strict conjunction of all three conditions:</w:t>
      </w:r>
      <w:r>
        <w:rPr>
          <w:rtl w:val="0"/>
        </w:rPr>
      </w:r>
    </w:p>
    <w:p w:rsidR="00000000" w:rsidDel="00000000" w:rsidP="00000000" w:rsidRDefault="00000000" w:rsidRPr="00000000" w14:paraId="00000050">
      <w:pPr>
        <w:spacing w:after="40" w:before="40" w:lineRule="auto"/>
        <w:ind w:left="720" w:hanging="360"/>
        <w:rPr/>
      </w:pPr>
      <w:r>
        <w:rPr>
          <w:rFonts w:ascii="Arial" w:cs="Arial" w:eastAsia="Arial" w:hAnsi="Arial"/>
          <w:b w:val="1"/>
          <w:bCs w:val="1"/>
          <w:color w:val="2e5596"/>
          <w:sz w:val="22"/>
          <w:szCs w:val="22"/>
          <w:rtl w:val="0"/>
        </w:rPr>
        <w:t xml:space="preserve">•  </w:t>
      </w:r>
      <w:sdt>
        <w:sdtPr>
          <w:id w:val="96301512"/>
          <w:tag w:val="goog_rdk_1"/>
        </w:sdtPr>
        <w:sdtContent>
          <w:r>
            <w:rPr>
              <w:rFonts w:ascii="Gungsuh" w:cs="Gungsuh" w:eastAsia="Gungsuh" w:hAnsi="Gungsuh"/>
              <w:sz w:val="22"/>
              <w:szCs w:val="22"/>
              <w:rtl w:val="0"/>
            </w:rPr>
            <w:t xml:space="preserve">Affected share ≥ 20% of non-seed nodes</w:t>
          </w:r>
        </w:sdtContent>
      </w:sdt>
      <w:r>
        <w:rPr>
          <w:rtl w:val="0"/>
        </w:rPr>
      </w:r>
    </w:p>
    <w:p w:rsidR="00000000" w:rsidDel="00000000" w:rsidP="00000000" w:rsidRDefault="00000000" w:rsidRPr="00000000" w14:paraId="00000051">
      <w:pPr>
        <w:spacing w:after="40" w:before="40" w:lineRule="auto"/>
        <w:ind w:left="720" w:hanging="360"/>
        <w:rPr/>
      </w:pPr>
      <w:r>
        <w:rPr>
          <w:rFonts w:ascii="Arial" w:cs="Arial" w:eastAsia="Arial" w:hAnsi="Arial"/>
          <w:b w:val="1"/>
          <w:bCs w:val="1"/>
          <w:color w:val="2e5596"/>
          <w:sz w:val="22"/>
          <w:szCs w:val="22"/>
          <w:rtl w:val="0"/>
        </w:rPr>
        <w:t xml:space="preserve">•  </w:t>
      </w:r>
      <w:sdt>
        <w:sdtPr>
          <w:id w:val="166216126"/>
          <w:tag w:val="goog_rdk_2"/>
        </w:sdtPr>
        <w:sdtContent>
          <w:r>
            <w:rPr>
              <w:rFonts w:ascii="Gungsuh" w:cs="Gungsuh" w:eastAsia="Gungsuh" w:hAnsi="Gungsuh"/>
              <w:sz w:val="22"/>
              <w:szCs w:val="22"/>
              <w:rtl w:val="0"/>
            </w:rPr>
            <w:t xml:space="preserve">Cascade depth ≥ 5</w:t>
          </w:r>
        </w:sdtContent>
      </w:sdt>
      <w:r>
        <w:rPr>
          <w:rtl w:val="0"/>
        </w:rPr>
      </w:r>
    </w:p>
    <w:p w:rsidR="00000000" w:rsidDel="00000000" w:rsidP="00000000" w:rsidRDefault="00000000" w:rsidRPr="00000000" w14:paraId="00000052">
      <w:pPr>
        <w:spacing w:after="40" w:before="40" w:lineRule="auto"/>
        <w:ind w:left="720" w:hanging="360"/>
        <w:rPr/>
      </w:pPr>
      <w:r>
        <w:rPr>
          <w:rFonts w:ascii="Arial" w:cs="Arial" w:eastAsia="Arial" w:hAnsi="Arial"/>
          <w:b w:val="1"/>
          <w:bCs w:val="1"/>
          <w:color w:val="2e5596"/>
          <w:sz w:val="22"/>
          <w:szCs w:val="22"/>
          <w:rtl w:val="0"/>
        </w:rPr>
        <w:t xml:space="preserve">•  </w:t>
      </w:r>
      <w:sdt>
        <w:sdtPr>
          <w:id w:val="-1147003929"/>
          <w:tag w:val="goog_rdk_3"/>
        </w:sdtPr>
        <w:sdtContent>
          <w:r>
            <w:rPr>
              <w:rFonts w:ascii="Gungsuh" w:cs="Gungsuh" w:eastAsia="Gungsuh" w:hAnsi="Gungsuh"/>
              <w:sz w:val="22"/>
              <w:szCs w:val="22"/>
              <w:rtl w:val="0"/>
            </w:rPr>
            <w:t xml:space="preserve">Sustained failure ≥ 3 consecutive time steps</w:t>
          </w:r>
        </w:sdtContent>
      </w:sdt>
      <w:r>
        <w:rPr>
          <w:rtl w:val="0"/>
        </w:rPr>
      </w:r>
    </w:p>
    <w:p w:rsidR="00000000" w:rsidDel="00000000" w:rsidP="00000000" w:rsidRDefault="00000000" w:rsidRPr="00000000" w14:paraId="00000053">
      <w:pPr>
        <w:spacing w:after="80" w:before="80" w:lineRule="auto"/>
        <w:rPr/>
      </w:pPr>
      <w:r>
        <w:rPr>
          <w:rtl w:val="0"/>
        </w:rPr>
      </w:r>
    </w:p>
    <w:p w:rsidR="00000000" w:rsidDel="00000000" w:rsidP="00000000" w:rsidRDefault="00000000" w:rsidRPr="00000000" w14:paraId="00000054">
      <w:pPr>
        <w:spacing w:after="60" w:before="60" w:lineRule="auto"/>
        <w:rPr/>
      </w:pPr>
      <w:r>
        <w:rPr>
          <w:rFonts w:ascii="Times New Roman" w:cs="Times New Roman" w:eastAsia="Times New Roman" w:hAnsi="Times New Roman"/>
          <w:b w:val="0"/>
          <w:bCs w:val="0"/>
          <w:i w:val="0"/>
          <w:iCs w:val="0"/>
          <w:color w:val="000000"/>
          <w:sz w:val="22"/>
          <w:szCs w:val="22"/>
          <w:rtl w:val="0"/>
        </w:rPr>
        <w:t xml:space="preserve">Ignition is defined as a regime of sustained global activation — high activation fraction maintained over time — not transient spikes. Propagation and ignition represent distinct dynamical regimes; the presence of propagation does not imply the emergence of ignition.</w:t>
      </w:r>
      <w:r>
        <w:rPr>
          <w:rtl w:val="0"/>
        </w:rPr>
      </w:r>
    </w:p>
    <w:p w:rsidR="00000000" w:rsidDel="00000000" w:rsidP="00000000" w:rsidRDefault="00000000" w:rsidRPr="00000000" w14:paraId="00000055">
      <w:pPr>
        <w:pStyle w:val="Heading1"/>
        <w:spacing w:after="80" w:before="320" w:lineRule="auto"/>
        <w:rPr/>
      </w:pPr>
      <w:r>
        <w:rPr>
          <w:rFonts w:ascii="Arial" w:cs="Arial" w:eastAsia="Arial" w:hAnsi="Arial"/>
          <w:b w:val="1"/>
          <w:bCs w:val="1"/>
          <w:color w:val="1f3864"/>
          <w:sz w:val="34"/>
          <w:szCs w:val="34"/>
          <w:rtl w:val="0"/>
        </w:rPr>
        <w:t xml:space="preserve">3. Experimental Setup</w:t>
      </w:r>
      <w:r>
        <w:rPr>
          <w:rtl w:val="0"/>
        </w:rPr>
      </w:r>
    </w:p>
    <w:p w:rsidR="00000000" w:rsidDel="00000000" w:rsidP="00000000" w:rsidRDefault="00000000" w:rsidRPr="00000000" w14:paraId="00000056">
      <w:pPr>
        <w:pBdr>
          <w:bottom w:color="2e75b6" w:space="1" w:sz="6" w:val="single"/>
        </w:pBdr>
        <w:spacing w:after="0" w:before="0" w:lineRule="auto"/>
        <w:rPr/>
      </w:pPr>
      <w:r>
        <w:rPr>
          <w:rtl w:val="0"/>
        </w:rPr>
      </w:r>
    </w:p>
    <w:p w:rsidR="00000000" w:rsidDel="00000000" w:rsidP="00000000" w:rsidRDefault="00000000" w:rsidRPr="00000000" w14:paraId="00000057">
      <w:pPr>
        <w:spacing w:after="80" w:before="80" w:lineRule="auto"/>
        <w:rPr/>
      </w:pPr>
      <w:r>
        <w:rPr>
          <w:rtl w:val="0"/>
        </w:rPr>
      </w:r>
    </w:p>
    <w:p w:rsidR="00000000" w:rsidDel="00000000" w:rsidP="00000000" w:rsidRDefault="00000000" w:rsidRPr="00000000" w14:paraId="00000058">
      <w:pPr>
        <w:pStyle w:val="Heading2"/>
        <w:spacing w:after="60" w:before="240" w:lineRule="auto"/>
        <w:rPr/>
      </w:pPr>
      <w:r>
        <w:rPr>
          <w:rFonts w:ascii="Arial" w:cs="Arial" w:eastAsia="Arial" w:hAnsi="Arial"/>
          <w:b w:val="1"/>
          <w:bCs w:val="1"/>
          <w:color w:val="2e5596"/>
          <w:sz w:val="26"/>
          <w:szCs w:val="26"/>
          <w:rtl w:val="0"/>
        </w:rPr>
        <w:t xml:space="preserve">3.1 Common Settings</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9">
            <w:pPr>
              <w:rPr/>
            </w:pPr>
            <w:r>
              <w:rPr>
                <w:rFonts w:ascii="Arial" w:cs="Arial" w:eastAsia="Arial" w:hAnsi="Arial"/>
                <w:b w:val="1"/>
                <w:bCs w:val="1"/>
                <w:color w:val="2e5596"/>
                <w:sz w:val="22"/>
                <w:szCs w:val="22"/>
                <w:rtl w:val="0"/>
              </w:rPr>
              <w:t xml:space="preserve">Parameter</w:t>
            </w:r>
            <w:r>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A">
            <w:pPr>
              <w:rPr/>
            </w:pPr>
            <w:r>
              <w:rPr>
                <w:rFonts w:ascii="Arial" w:cs="Arial" w:eastAsia="Arial" w:hAnsi="Arial"/>
                <w:b w:val="1"/>
                <w:bCs w:val="1"/>
                <w:color w:val="2e5596"/>
                <w:sz w:val="22"/>
                <w:szCs w:val="22"/>
                <w:rtl w:val="0"/>
              </w:rPr>
              <w:t xml:space="preserve">Value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Pr>
                <w:rFonts w:ascii="Arial" w:cs="Arial" w:eastAsia="Arial" w:hAnsi="Arial"/>
                <w:b w:val="1"/>
                <w:bCs w:val="1"/>
                <w:sz w:val="22"/>
                <w:szCs w:val="22"/>
                <w:rtl w:val="0"/>
              </w:rPr>
              <w:t xml:space="preserve">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Pr>
                <w:rFonts w:ascii="Times New Roman" w:cs="Times New Roman" w:eastAsia="Times New Roman" w:hAnsi="Times New Roman"/>
                <w:sz w:val="22"/>
                <w:szCs w:val="22"/>
                <w:rtl w:val="0"/>
              </w:rPr>
              <w:t xml:space="preserve">50 nodes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Pr>
                <w:rFonts w:ascii="Arial" w:cs="Arial" w:eastAsia="Arial" w:hAnsi="Arial"/>
                <w:b w:val="1"/>
                <w:bCs w:val="1"/>
                <w:sz w:val="22"/>
                <w:szCs w:val="22"/>
                <w:rtl w:val="0"/>
              </w:rPr>
              <w:t xml:space="preserve">Steps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Pr>
                <w:rFonts w:ascii="Times New Roman" w:cs="Times New Roman" w:eastAsia="Times New Roman" w:hAnsi="Times New Roman"/>
                <w:sz w:val="22"/>
                <w:szCs w:val="22"/>
                <w:rtl w:val="0"/>
              </w:rPr>
              <w:t xml:space="preserve">200 discrete time steps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Pr>
                <w:rFonts w:ascii="Arial" w:cs="Arial" w:eastAsia="Arial" w:hAnsi="Arial"/>
                <w:b w:val="1"/>
                <w:bCs w:val="1"/>
                <w:sz w:val="22"/>
                <w:szCs w:val="22"/>
                <w:rtl w:val="0"/>
              </w:rPr>
              <w:t xml:space="preserve">Seed node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Pr>
                <w:rFonts w:ascii="Times New Roman" w:cs="Times New Roman" w:eastAsia="Times New Roman" w:hAnsi="Times New Roman"/>
                <w:sz w:val="22"/>
                <w:szCs w:val="22"/>
                <w:rtl w:val="0"/>
              </w:rPr>
              <w:t xml:space="preserve">Node 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Pr>
                <w:rFonts w:ascii="Arial" w:cs="Arial" w:eastAsia="Arial" w:hAnsi="Arial"/>
                <w:b w:val="1"/>
                <w:bCs w:val="1"/>
                <w:sz w:val="22"/>
                <w:szCs w:val="22"/>
                <w:rtl w:val="0"/>
              </w:rPr>
              <w:t xml:space="preserve">Initialization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Pr>
                <w:rFonts w:ascii="Times New Roman" w:cs="Times New Roman" w:eastAsia="Times New Roman" w:hAnsi="Times New Roman"/>
                <w:sz w:val="22"/>
                <w:szCs w:val="22"/>
                <w:rtl w:val="0"/>
              </w:rPr>
              <w:t xml:space="preserve">Exogenous disturbance injection on seed at initialization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Pr>
                <w:rFonts w:ascii="Arial" w:cs="Arial" w:eastAsia="Arial" w:hAnsi="Arial"/>
                <w:b w:val="1"/>
                <w:bCs w:val="1"/>
                <w:sz w:val="22"/>
                <w:szCs w:val="22"/>
                <w:rtl w:val="0"/>
              </w:rPr>
              <w:t xml:space="preserve">Topologies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Pr>
                <w:rFonts w:ascii="Times New Roman" w:cs="Times New Roman" w:eastAsia="Times New Roman" w:hAnsi="Times New Roman"/>
                <w:sz w:val="22"/>
                <w:szCs w:val="22"/>
                <w:rtl w:val="0"/>
              </w:rPr>
              <w:t xml:space="preserve">All four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Pr>
                <w:rFonts w:ascii="Arial" w:cs="Arial" w:eastAsia="Arial" w:hAnsi="Arial"/>
                <w:b w:val="1"/>
                <w:bCs w:val="1"/>
                <w:sz w:val="22"/>
                <w:szCs w:val="22"/>
                <w:rtl w:val="0"/>
              </w:rPr>
              <w:t xml:space="preserve">Initial states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Pr>
                <w:rFonts w:ascii="Times New Roman" w:cs="Times New Roman" w:eastAsia="Times New Roman" w:hAnsi="Times New Roman"/>
                <w:sz w:val="22"/>
                <w:szCs w:val="22"/>
                <w:rtl w:val="0"/>
              </w:rPr>
              <w:t xml:space="preserve">Near baseline with small random perturbations (not exact zeros)</w:t>
            </w:r>
            <w:r>
              <w:rPr>
                <w:rtl w:val="0"/>
              </w:rPr>
            </w:r>
          </w:p>
        </w:tc>
      </w:tr>
    </w:tbl>
    <w:p w:rsidR="00000000" w:rsidDel="00000000" w:rsidP="00000000" w:rsidRDefault="00000000" w:rsidRPr="00000000" w14:paraId="00000067">
      <w:pPr>
        <w:pStyle w:val="Heading2"/>
        <w:spacing w:after="60" w:before="240" w:lineRule="auto"/>
        <w:rPr/>
      </w:pPr>
      <w:r>
        <w:rPr>
          <w:rFonts w:ascii="Arial" w:cs="Arial" w:eastAsia="Arial" w:hAnsi="Arial"/>
          <w:b w:val="1"/>
          <w:bCs w:val="1"/>
          <w:color w:val="2e5596"/>
          <w:sz w:val="26"/>
          <w:szCs w:val="26"/>
          <w:rtl w:val="0"/>
        </w:rPr>
        <w:t xml:space="preserve">3.2 Parameters and Experiment Families</w:t>
      </w:r>
      <w:r>
        <w:rPr>
          <w:rtl w:val="0"/>
        </w:rPr>
      </w:r>
    </w:p>
    <w:p w:rsidR="00000000" w:rsidDel="00000000" w:rsidP="00000000" w:rsidRDefault="00000000" w:rsidRPr="00000000" w14:paraId="00000068">
      <w:pPr>
        <w:spacing w:after="60" w:before="60" w:lineRule="auto"/>
        <w:rPr/>
      </w:pPr>
      <w:r>
        <w:rPr>
          <w:rFonts w:ascii="Times New Roman" w:cs="Times New Roman" w:eastAsia="Times New Roman" w:hAnsi="Times New Roman"/>
          <w:b w:val="0"/>
          <w:bCs w:val="0"/>
          <w:i w:val="0"/>
          <w:iCs w:val="0"/>
          <w:color w:val="000000"/>
          <w:sz w:val="22"/>
          <w:szCs w:val="22"/>
          <w:rtl w:val="0"/>
        </w:rPr>
        <w:t xml:space="preserve">The study aggregates multiple experiment families with varying run counts (20, 50, 100). Representative families include:</w:t>
      </w:r>
      <w:r>
        <w:rPr>
          <w:rtl w:val="0"/>
        </w:rPr>
      </w:r>
    </w:p>
    <w:p w:rsidR="00000000" w:rsidDel="00000000" w:rsidP="00000000" w:rsidRDefault="00000000" w:rsidRPr="00000000" w14:paraId="00000069">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Baseline topology comparisons</w:t>
      </w:r>
      <w:r>
        <w:rPr>
          <w:rtl w:val="0"/>
        </w:rPr>
      </w:r>
    </w:p>
    <w:p w:rsidR="00000000" w:rsidDel="00000000" w:rsidP="00000000" w:rsidRDefault="00000000" w:rsidRPr="00000000" w14:paraId="0000006A">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Weak-coupling and reduced-shock scans</w:t>
      </w:r>
      <w:r>
        <w:rPr>
          <w:rtl w:val="0"/>
        </w:rPr>
      </w:r>
    </w:p>
    <w:p w:rsidR="00000000" w:rsidDel="00000000" w:rsidP="00000000" w:rsidRDefault="00000000" w:rsidRPr="00000000" w14:paraId="0000006B">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Coarse/fine/PC targeted-decay scans</w:t>
      </w:r>
      <w:r>
        <w:rPr>
          <w:rtl w:val="0"/>
        </w:rPr>
      </w:r>
    </w:p>
    <w:p w:rsidR="00000000" w:rsidDel="00000000" w:rsidP="00000000" w:rsidRDefault="00000000" w:rsidRPr="00000000" w14:paraId="0000006C">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Left/right gated scans</w:t>
      </w:r>
      <w:r>
        <w:rPr>
          <w:rtl w:val="0"/>
        </w:rPr>
      </w:r>
    </w:p>
    <w:p w:rsidR="00000000" w:rsidDel="00000000" w:rsidP="00000000" w:rsidRDefault="00000000" w:rsidRPr="00000000" w14:paraId="0000006D">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Feedback and hysteresis scans</w:t>
      </w:r>
      <w:r>
        <w:rPr>
          <w:rtl w:val="0"/>
        </w:rPr>
      </w:r>
    </w:p>
    <w:p w:rsidR="00000000" w:rsidDel="00000000" w:rsidP="00000000" w:rsidRDefault="00000000" w:rsidRPr="00000000" w14:paraId="0000006E">
      <w:pPr>
        <w:spacing w:after="80" w:before="60" w:lineRule="auto"/>
        <w:rPr/>
      </w:pPr>
      <w:r>
        <w:rPr>
          <w:rtl w:val="0"/>
        </w:rPr>
      </w:r>
    </w:p>
    <w:p w:rsidR="00000000" w:rsidDel="00000000" w:rsidP="00000000" w:rsidRDefault="00000000" w:rsidRPr="00000000" w14:paraId="0000006F">
      <w:pPr>
        <w:spacing w:after="60" w:before="60" w:lineRule="auto"/>
        <w:rPr/>
      </w:pPr>
      <w:r>
        <w:rPr>
          <w:rFonts w:ascii="Times New Roman" w:cs="Times New Roman" w:eastAsia="Times New Roman" w:hAnsi="Times New Roman"/>
          <w:b w:val="0"/>
          <w:bCs w:val="0"/>
          <w:i w:val="1"/>
          <w:iCs w:val="1"/>
          <w:color w:val="000000"/>
          <w:sz w:val="22"/>
          <w:szCs w:val="22"/>
          <w:rtl w:val="0"/>
        </w:rPr>
        <w:t xml:space="preserve">Extensive simulation sweeps across multiple parameter families were conducted to ensure robustness of the observed behavior. Representative summary outputs are available in the project codebase.</w:t>
      </w:r>
      <w:r>
        <w:rPr>
          <w:rtl w:val="0"/>
        </w:rPr>
      </w:r>
    </w:p>
    <w:p w:rsidR="00000000" w:rsidDel="00000000" w:rsidP="00000000" w:rsidRDefault="00000000" w:rsidRPr="00000000" w14:paraId="00000070">
      <w:pPr>
        <w:pStyle w:val="Heading2"/>
        <w:spacing w:after="60" w:before="240" w:lineRule="auto"/>
        <w:rPr/>
      </w:pPr>
      <w:r>
        <w:rPr>
          <w:rFonts w:ascii="Arial" w:cs="Arial" w:eastAsia="Arial" w:hAnsi="Arial"/>
          <w:b w:val="1"/>
          <w:bCs w:val="1"/>
          <w:color w:val="2e5596"/>
          <w:sz w:val="26"/>
          <w:szCs w:val="26"/>
          <w:rtl w:val="0"/>
        </w:rPr>
        <w:t xml:space="preserve">3.3 Observables</w:t>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71">
            <w:pPr>
              <w:rPr/>
            </w:pPr>
            <w:r>
              <w:rPr>
                <w:rFonts w:ascii="Arial" w:cs="Arial" w:eastAsia="Arial" w:hAnsi="Arial"/>
                <w:b w:val="1"/>
                <w:bCs w:val="1"/>
                <w:color w:val="2e5596"/>
                <w:sz w:val="22"/>
                <w:szCs w:val="22"/>
                <w:rtl w:val="0"/>
              </w:rPr>
              <w:t xml:space="preserve">Observable</w:t>
            </w:r>
            <w:r>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72">
            <w:pPr>
              <w:rPr/>
            </w:pPr>
            <w:r>
              <w:rPr>
                <w:rFonts w:ascii="Arial" w:cs="Arial" w:eastAsia="Arial" w:hAnsi="Arial"/>
                <w:b w:val="1"/>
                <w:bCs w:val="1"/>
                <w:color w:val="2e5596"/>
                <w:sz w:val="22"/>
                <w:szCs w:val="22"/>
                <w:rtl w:val="0"/>
              </w:rPr>
              <w:t xml:space="preserve">Description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Pr>
                <w:rFonts w:ascii="Arial" w:cs="Arial" w:eastAsia="Arial" w:hAnsi="Arial"/>
                <w:b w:val="1"/>
                <w:bCs w:val="1"/>
                <w:sz w:val="22"/>
                <w:szCs w:val="22"/>
                <w:rtl w:val="0"/>
              </w:rPr>
              <w:t xml:space="preserve">Propagation share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Pr>
                <w:rFonts w:ascii="Times New Roman" w:cs="Times New Roman" w:eastAsia="Times New Roman" w:hAnsi="Times New Roman"/>
                <w:sz w:val="22"/>
                <w:szCs w:val="22"/>
                <w:rtl w:val="0"/>
              </w:rPr>
              <w:t xml:space="preserve">Fraction of runs classified as propagating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Pr>
                <w:rFonts w:ascii="Arial" w:cs="Arial" w:eastAsia="Arial" w:hAnsi="Arial"/>
                <w:b w:val="1"/>
                <w:bCs w:val="1"/>
                <w:sz w:val="22"/>
                <w:szCs w:val="22"/>
                <w:rtl w:val="0"/>
              </w:rPr>
              <w:t xml:space="preserve">Average failure rate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Pr>
                <w:rFonts w:ascii="Times New Roman" w:cs="Times New Roman" w:eastAsia="Times New Roman" w:hAnsi="Times New Roman"/>
                <w:sz w:val="22"/>
                <w:szCs w:val="22"/>
                <w:rtl w:val="0"/>
              </w:rPr>
              <w:t xml:space="preserve">Proportion of nodes entering persistent failure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Pr>
                <w:rFonts w:ascii="Arial" w:cs="Arial" w:eastAsia="Arial" w:hAnsi="Arial"/>
                <w:b w:val="1"/>
                <w:bCs w:val="1"/>
                <w:sz w:val="22"/>
                <w:szCs w:val="22"/>
                <w:rtl w:val="0"/>
              </w:rPr>
              <w:t xml:space="preserve">Time to first propagated collapse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Pr>
                <w:rFonts w:ascii="Times New Roman" w:cs="Times New Roman" w:eastAsia="Times New Roman" w:hAnsi="Times New Roman"/>
                <w:sz w:val="22"/>
                <w:szCs w:val="22"/>
                <w:rtl w:val="0"/>
              </w:rPr>
              <w:t xml:space="preserve">Earliest step at which a non-seed node fails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Pr>
                <w:rFonts w:ascii="Arial" w:cs="Arial" w:eastAsia="Arial" w:hAnsi="Arial"/>
                <w:b w:val="1"/>
                <w:bCs w:val="1"/>
                <w:sz w:val="22"/>
                <w:szCs w:val="22"/>
                <w:rtl w:val="0"/>
              </w:rPr>
              <w:t xml:space="preserve">Cascade depth distribution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Pr>
                <w:rFonts w:ascii="Times New Roman" w:cs="Times New Roman" w:eastAsia="Times New Roman" w:hAnsi="Times New Roman"/>
                <w:sz w:val="22"/>
                <w:szCs w:val="22"/>
                <w:rtl w:val="0"/>
              </w:rPr>
              <w:t xml:space="preserve">Maximum shortest-path distance from seed to affected nodes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Pr>
                <w:rFonts w:ascii="Arial" w:cs="Arial" w:eastAsia="Arial" w:hAnsi="Arial"/>
                <w:b w:val="1"/>
                <w:bCs w:val="1"/>
                <w:sz w:val="22"/>
                <w:szCs w:val="22"/>
                <w:rtl w:val="0"/>
              </w:rPr>
              <w:t xml:space="preserve">Largest survival cluster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Pr>
                <w:rFonts w:ascii="Times New Roman" w:cs="Times New Roman" w:eastAsia="Times New Roman" w:hAnsi="Times New Roman"/>
                <w:sz w:val="22"/>
                <w:szCs w:val="22"/>
                <w:rtl w:val="0"/>
              </w:rPr>
              <w:t xml:space="preserve">Largest connected component with activation state 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Pr>
                <w:rFonts w:ascii="Arial" w:cs="Arial" w:eastAsia="Arial" w:hAnsi="Arial"/>
                <w:b w:val="1"/>
                <w:bCs w:val="1"/>
                <w:sz w:val="22"/>
                <w:szCs w:val="22"/>
                <w:rtl w:val="0"/>
              </w:rPr>
              <w:t xml:space="preserve">Spatial distribution labels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Pr>
                <w:rFonts w:ascii="Times New Roman" w:cs="Times New Roman" w:eastAsia="Times New Roman" w:hAnsi="Times New Roman"/>
                <w:sz w:val="22"/>
                <w:szCs w:val="22"/>
                <w:rtl w:val="0"/>
              </w:rPr>
              <w:t xml:space="preserve">Localized / hub-localized / core-weighted / network-wide</w:t>
            </w:r>
            <w:r>
              <w:rPr>
                <w:rtl w:val="0"/>
              </w:rPr>
            </w:r>
          </w:p>
        </w:tc>
      </w:tr>
    </w:tbl>
    <w:p w:rsidR="00000000" w:rsidDel="00000000" w:rsidP="00000000" w:rsidRDefault="00000000" w:rsidRPr="00000000" w14:paraId="0000007F">
      <w:pPr>
        <w:pStyle w:val="Heading1"/>
        <w:spacing w:after="80" w:before="320" w:lineRule="auto"/>
        <w:rPr/>
      </w:pPr>
      <w:r>
        <w:rPr>
          <w:rFonts w:ascii="Arial" w:cs="Arial" w:eastAsia="Arial" w:hAnsi="Arial"/>
          <w:b w:val="1"/>
          <w:bCs w:val="1"/>
          <w:color w:val="1f3864"/>
          <w:sz w:val="34"/>
          <w:szCs w:val="34"/>
          <w:rtl w:val="0"/>
        </w:rPr>
        <w:t xml:space="preserve">4. Results</w:t>
      </w:r>
      <w:r>
        <w:rPr>
          <w:rtl w:val="0"/>
        </w:rPr>
      </w:r>
    </w:p>
    <w:p w:rsidR="00000000" w:rsidDel="00000000" w:rsidP="00000000" w:rsidRDefault="00000000" w:rsidRPr="00000000" w14:paraId="00000080">
      <w:pPr>
        <w:pBdr>
          <w:bottom w:color="2e75b6" w:space="1" w:sz="6" w:val="single"/>
        </w:pBdr>
        <w:spacing w:after="0" w:before="0" w:lineRule="auto"/>
        <w:rPr/>
      </w:pPr>
      <w:r>
        <w:rPr>
          <w:rtl w:val="0"/>
        </w:rPr>
      </w:r>
    </w:p>
    <w:p w:rsidR="00000000" w:rsidDel="00000000" w:rsidP="00000000" w:rsidRDefault="00000000" w:rsidRPr="00000000" w14:paraId="00000081">
      <w:pPr>
        <w:spacing w:after="80" w:before="80" w:lineRule="auto"/>
        <w:rPr/>
      </w:pPr>
      <w:r>
        <w:rPr>
          <w:rtl w:val="0"/>
        </w:rPr>
      </w:r>
    </w:p>
    <w:p w:rsidR="00000000" w:rsidDel="00000000" w:rsidP="00000000" w:rsidRDefault="00000000" w:rsidRPr="00000000" w14:paraId="00000082">
      <w:pPr>
        <w:pStyle w:val="Heading2"/>
        <w:spacing w:after="60" w:before="240" w:lineRule="auto"/>
        <w:rPr/>
      </w:pPr>
      <w:r>
        <w:rPr>
          <w:rFonts w:ascii="Arial" w:cs="Arial" w:eastAsia="Arial" w:hAnsi="Arial"/>
          <w:b w:val="1"/>
          <w:bCs w:val="1"/>
          <w:color w:val="2e5596"/>
          <w:sz w:val="26"/>
          <w:szCs w:val="26"/>
          <w:rtl w:val="0"/>
        </w:rPr>
        <w:t xml:space="preserve">4.1 Baseline and Weak-Coupling Behavior</w:t>
      </w:r>
      <w:r>
        <w:rPr>
          <w:rtl w:val="0"/>
        </w:rPr>
      </w:r>
    </w:p>
    <w:p w:rsidR="00000000" w:rsidDel="00000000" w:rsidP="00000000" w:rsidRDefault="00000000" w:rsidRPr="00000000" w14:paraId="00000083">
      <w:pPr>
        <w:spacing w:after="60" w:before="60" w:lineRule="auto"/>
        <w:rPr/>
      </w:pPr>
      <w:r>
        <w:rPr>
          <w:rFonts w:ascii="Times New Roman" w:cs="Times New Roman" w:eastAsia="Times New Roman" w:hAnsi="Times New Roman"/>
          <w:b w:val="0"/>
          <w:bCs w:val="0"/>
          <w:i w:val="0"/>
          <w:iCs w:val="0"/>
          <w:color w:val="000000"/>
          <w:sz w:val="22"/>
          <w:szCs w:val="22"/>
          <w:rtl w:val="0"/>
        </w:rPr>
        <w:t xml:space="preserve">Multiple baseline and weak-coupling families contain configurations with propagation share near or equal to 1.00. Local propagation is therefore easy to trigger across portions of the tested parameter space, confirming that the propagation classification rule is sensitive to meaningful dynamics.</w:t>
      </w:r>
      <w:r>
        <w:rPr>
          <w:rtl w:val="0"/>
        </w:rPr>
      </w:r>
    </w:p>
    <w:p w:rsidR="00000000" w:rsidP="00000000" w:rsidRDefault="00000000" w14:paraId="00AA0001">
      <w:pPr>
        <w:jc w:val="center"/>
        <w:rPr/>
      </w:pPr>
      <w:r>
        <w:rPr/>
        <w:drawing>
          <wp:inline distT="0" distB="0" distL="0" distR="0">
            <wp:extent cx="5943600" cy="2433818"/>
            <wp:effectExtent b="0" l="0" r="0" t="0"/>
            <wp:docPr id="1" name="FigureA_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A_Topology"/>
                    <pic:cNvPicPr/>
                  </pic:nvPicPr>
                  <pic:blipFill>
                    <a:blip r:embed="rId9"/>
                    <a:stretch>
                      <a:fillRect/>
                    </a:stretch>
                  </pic:blipFill>
                  <pic:spPr>
                    <a:xfrm>
                      <a:off x="0" y="0"/>
                      <a:ext cx="5943600" cy="2433818"/>
                    </a:xfrm>
                    <a:prstGeom prst="rect">
                      <a:avLst/>
                    </a:prstGeom>
                  </pic:spPr>
                </pic:pic>
              </a:graphicData>
            </a:graphic>
          </wp:inline>
        </w:drawing>
      </w:r>
    </w:p>
    <w:p w:rsidR="00000000" w:rsidP="00000000" w:rsidRDefault="00000000" w14:paraId="00AA0002">
      <w:pPr>
        <w:jc w:val="center"/>
        <w:rPr>
          <w:i w:val="1"/>
          <w:sz w:val="18"/>
          <w:szCs w:val="18"/>
        </w:rPr>
      </w:pPr>
      <w:r>
        <w:rPr>
          <w:i w:val="1"/>
          <w:sz w:val="18"/>
          <w:szCs w:val="18"/>
        </w:rPr>
        <w:t>Figure A. Topology comparison — propagation share (left) and average breached nodes (right) across four topologies. Star topology produces substantially higher propagation (0.65) than chain (0.07), random-sparse (0.08), and fully connected (0.24), confirming topology-dependent threshold behavior.</w:t>
      </w:r>
    </w:p>
    <w:p w:rsidR="00000000" w:rsidDel="00000000" w:rsidP="00000000" w:rsidRDefault="00000000" w:rsidRPr="00000000" w14:paraId="00000084">
      <w:pPr>
        <w:pStyle w:val="Heading2"/>
        <w:spacing w:after="60" w:before="240" w:lineRule="auto"/>
        <w:rPr/>
      </w:pPr>
      <w:r>
        <w:rPr>
          <w:rFonts w:ascii="Arial" w:cs="Arial" w:eastAsia="Arial" w:hAnsi="Arial"/>
          <w:b w:val="1"/>
          <w:bCs w:val="1"/>
          <w:color w:val="2e5596"/>
          <w:sz w:val="26"/>
          <w:szCs w:val="26"/>
          <w:rtl w:val="0"/>
        </w:rPr>
        <w:t xml:space="preserve">4.2 Structural Importance of Targeted Decay</w:t>
      </w:r>
      <w:r>
        <w:rPr>
          <w:rtl w:val="0"/>
        </w:rPr>
      </w:r>
    </w:p>
    <w:p w:rsidR="00000000" w:rsidDel="00000000" w:rsidP="00000000" w:rsidRDefault="00000000" w:rsidRPr="00000000" w14:paraId="00000085">
      <w:pPr>
        <w:spacing w:after="60" w:before="60" w:lineRule="auto"/>
        <w:rPr/>
      </w:pPr>
      <w:r>
        <w:rPr>
          <w:rFonts w:ascii="Times New Roman" w:cs="Times New Roman" w:eastAsia="Times New Roman" w:hAnsi="Times New Roman"/>
          <w:b w:val="0"/>
          <w:bCs w:val="0"/>
          <w:i w:val="0"/>
          <w:iCs w:val="0"/>
          <w:color w:val="000000"/>
          <w:sz w:val="22"/>
          <w:szCs w:val="22"/>
          <w:rtl w:val="0"/>
        </w:rPr>
        <w:t xml:space="preserve">Applying decay indiscriminately across all state dimensions produces collapse-like artifacts inconsistent with meaningful threshold analysis. Restricting intrinsic decay to disturbance-related dimensions yields stable comparative regimes and enables interpretable threshold detection. This is a non-trivial structural finding: the decay targeting mechanism itself reshapes the regime boundary.</w:t>
      </w:r>
      <w:r>
        <w:rPr>
          <w:rtl w:val="0"/>
        </w:rPr>
      </w:r>
    </w:p>
    <w:p w:rsidR="00000000" w:rsidDel="00000000" w:rsidP="00000000" w:rsidRDefault="00000000" w:rsidRPr="00000000" w14:paraId="00000086">
      <w:pPr>
        <w:pStyle w:val="Heading2"/>
        <w:spacing w:after="60" w:before="240" w:lineRule="auto"/>
        <w:rPr/>
      </w:pPr>
      <w:r>
        <w:rPr>
          <w:rFonts w:ascii="Arial" w:cs="Arial" w:eastAsia="Arial" w:hAnsi="Arial"/>
          <w:b w:val="1"/>
          <w:bCs w:val="1"/>
          <w:color w:val="2e5596"/>
          <w:sz w:val="26"/>
          <w:szCs w:val="26"/>
          <w:rtl w:val="0"/>
        </w:rPr>
        <w:t xml:space="preserve">4.3 Fine Threshold Evidence (PC 100-Run Scan)</w:t>
      </w:r>
      <w:r>
        <w:rPr>
          <w:rtl w:val="0"/>
        </w:rPr>
      </w:r>
    </w:p>
    <w:p w:rsidR="00000000" w:rsidDel="00000000" w:rsidP="00000000" w:rsidRDefault="00000000" w:rsidRPr="00000000" w14:paraId="00000087">
      <w:pPr>
        <w:spacing w:after="60" w:before="60" w:lineRule="auto"/>
        <w:rPr/>
      </w:pPr>
      <w:r>
        <w:rPr>
          <w:rFonts w:ascii="Times New Roman" w:cs="Times New Roman" w:eastAsia="Times New Roman" w:hAnsi="Times New Roman"/>
          <w:b w:val="0"/>
          <w:bCs w:val="0"/>
          <w:i w:val="0"/>
          <w:iCs w:val="0"/>
          <w:color w:val="000000"/>
          <w:sz w:val="22"/>
          <w:szCs w:val="22"/>
          <w:rtl w:val="0"/>
        </w:rPr>
        <w:t xml:space="preserve">The 100-run targeted PC scan over alpha = 0.076..0.085 reveals:</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1"/>
        </w:trPr>
        <w:tc>
          <w:tcPr>
            <w:gridSpan w:val="2"/>
            <w:tcBorders>
              <w:top w:color="cccccc" w:space="0" w:sz="4" w:val="single"/>
              <w:left w:color="cccccc" w:space="0" w:sz="4" w:val="single"/>
              <w:bottom w:color="cccccc" w:space="0" w:sz="4" w:val="single"/>
              <w:right w:color="cccccc" w:space="0" w:sz="4" w:val="single"/>
            </w:tcBorders>
            <w:shd w:fill="d9e2f3" w:val="clear"/>
            <w:tcMar>
              <w:top w:w="100.0" w:type="dxa"/>
              <w:left w:w="160.0" w:type="dxa"/>
              <w:bottom w:w="100.0" w:type="dxa"/>
              <w:right w:w="160.0" w:type="dxa"/>
            </w:tcMar>
          </w:tcPr>
          <w:p w:rsidR="00000000" w:rsidDel="00000000" w:rsidP="00000000" w:rsidRDefault="00000000" w:rsidRPr="00000000" w14:paraId="00000088">
            <w:pPr>
              <w:rPr/>
            </w:pPr>
            <w:r>
              <w:rPr>
                <w:rFonts w:ascii="Arial" w:cs="Arial" w:eastAsia="Arial" w:hAnsi="Arial"/>
                <w:b w:val="1"/>
                <w:bCs w:val="1"/>
                <w:color w:val="1f3864"/>
                <w:sz w:val="24"/>
                <w:szCs w:val="24"/>
                <w:rtl w:val="0"/>
              </w:rPr>
              <w:t xml:space="preserve">k_C = 0.02 — Alpha Threshold Scan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60.0" w:type="dxa"/>
              <w:left w:w="120.0" w:type="dxa"/>
              <w:bottom w:w="60.0" w:type="dxa"/>
              <w:right w:w="120.0" w:type="dxa"/>
            </w:tcMar>
          </w:tcPr>
          <w:p w:rsidR="00000000" w:rsidDel="00000000" w:rsidP="00000000" w:rsidRDefault="00000000" w:rsidRPr="00000000" w14:paraId="0000008A">
            <w:pPr>
              <w:rPr/>
            </w:pPr>
            <w:r>
              <w:rPr>
                <w:rFonts w:ascii="Arial" w:cs="Arial" w:eastAsia="Arial" w:hAnsi="Arial"/>
                <w:b w:val="1"/>
                <w:bCs w:val="1"/>
                <w:color w:val="4a6fa5"/>
                <w:sz w:val="20"/>
                <w:szCs w:val="20"/>
                <w:rtl w:val="0"/>
              </w:rPr>
              <w:t xml:space="preserve">Alpha range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B">
            <w:pPr>
              <w:rPr/>
            </w:pPr>
            <w:r>
              <w:rPr>
                <w:rFonts w:ascii="Times New Roman" w:cs="Times New Roman" w:eastAsia="Times New Roman" w:hAnsi="Times New Roman"/>
                <w:sz w:val="20"/>
                <w:szCs w:val="20"/>
                <w:rtl w:val="0"/>
              </w:rPr>
              <w:t xml:space="preserve">0.076 – 0.085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60.0" w:type="dxa"/>
              <w:left w:w="120.0" w:type="dxa"/>
              <w:bottom w:w="60.0" w:type="dxa"/>
              <w:right w:w="120.0" w:type="dxa"/>
            </w:tcMar>
          </w:tcPr>
          <w:p w:rsidR="00000000" w:rsidDel="00000000" w:rsidP="00000000" w:rsidRDefault="00000000" w:rsidRPr="00000000" w14:paraId="0000008C">
            <w:pPr>
              <w:rPr/>
            </w:pPr>
            <w:r>
              <w:rPr>
                <w:rFonts w:ascii="Arial" w:cs="Arial" w:eastAsia="Arial" w:hAnsi="Arial"/>
                <w:b w:val="1"/>
                <w:bCs w:val="1"/>
                <w:color w:val="4a6fa5"/>
                <w:sz w:val="20"/>
                <w:szCs w:val="20"/>
                <w:rtl w:val="0"/>
              </w:rPr>
              <w:t xml:space="preserve">Propagation share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D">
            <w:pPr>
              <w:rPr/>
            </w:pPr>
            <w:sdt>
              <w:sdtPr>
                <w:id w:val="-32989037"/>
                <w:tag w:val="goog_rdk_4"/>
              </w:sdtPr>
              <w:sdtContent>
                <w:r>
                  <w:rPr>
                    <w:rFonts w:ascii="Cardo" w:cs="Cardo" w:eastAsia="Cardo" w:hAnsi="Cardo"/>
                    <w:sz w:val="20"/>
                    <w:szCs w:val="20"/>
                    <w:rtl w:val="0"/>
                  </w:rPr>
                  <w:t xml:space="preserve">0.39 → 0.01</w:t>
                </w:r>
              </w:sdtContent>
            </w:sdt>
            <w:r>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ef3fa" w:val="clear"/>
            <w:tcMar>
              <w:top w:w="80.0" w:type="dxa"/>
              <w:left w:w="160.0" w:type="dxa"/>
              <w:bottom w:w="80.0" w:type="dxa"/>
              <w:right w:w="160.0" w:type="dxa"/>
            </w:tcMar>
          </w:tcPr>
          <w:p w:rsidR="00000000" w:rsidDel="00000000" w:rsidP="00000000" w:rsidRDefault="00000000" w:rsidRPr="00000000" w14:paraId="0000008E">
            <w:pPr>
              <w:rPr/>
            </w:pPr>
            <w:r>
              <w:rPr>
                <w:rFonts w:ascii="Arial" w:cs="Arial" w:eastAsia="Arial" w:hAnsi="Arial"/>
                <w:b w:val="1"/>
                <w:bCs w:val="1"/>
                <w:color w:val="2e5596"/>
                <w:sz w:val="20"/>
                <w:szCs w:val="20"/>
                <w:rtl w:val="0"/>
              </w:rPr>
              <w:t xml:space="preserve">Finding:  </w:t>
            </w:r>
            <w:r>
              <w:rPr>
                <w:rFonts w:ascii="Times New Roman" w:cs="Times New Roman" w:eastAsia="Times New Roman" w:hAnsi="Times New Roman"/>
                <w:i w:val="1"/>
                <w:iCs w:val="1"/>
                <w:sz w:val="20"/>
                <w:szCs w:val="20"/>
                <w:rtl w:val="0"/>
              </w:rPr>
              <w:t xml:space="preserve">Propagation share crosses threshold within the alpha range.</w:t>
            </w:r>
            <w:r>
              <w:rPr>
                <w:rtl w:val="0"/>
              </w:rPr>
            </w:r>
          </w:p>
        </w:tc>
      </w:tr>
    </w:tbl>
    <w:p w:rsidR="00000000" w:rsidDel="00000000" w:rsidP="00000000" w:rsidRDefault="00000000" w:rsidRPr="00000000" w14:paraId="00000090">
      <w:pPr>
        <w:spacing w:after="80" w:before="120" w:lineRule="auto"/>
        <w:rPr/>
      </w:pP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1"/>
        </w:trPr>
        <w:tc>
          <w:tcPr>
            <w:gridSpan w:val="2"/>
            <w:tcBorders>
              <w:top w:color="cccccc" w:space="0" w:sz="4" w:val="single"/>
              <w:left w:color="cccccc" w:space="0" w:sz="4" w:val="single"/>
              <w:bottom w:color="cccccc" w:space="0" w:sz="4" w:val="single"/>
              <w:right w:color="cccccc" w:space="0" w:sz="4" w:val="single"/>
            </w:tcBorders>
            <w:shd w:fill="d9e2f3" w:val="clear"/>
            <w:tcMar>
              <w:top w:w="100.0" w:type="dxa"/>
              <w:left w:w="160.0" w:type="dxa"/>
              <w:bottom w:w="100.0" w:type="dxa"/>
              <w:right w:w="160.0" w:type="dxa"/>
            </w:tcMar>
          </w:tcPr>
          <w:p w:rsidR="00000000" w:rsidDel="00000000" w:rsidP="00000000" w:rsidRDefault="00000000" w:rsidRPr="00000000" w14:paraId="00000091">
            <w:pPr>
              <w:rPr/>
            </w:pPr>
            <w:r>
              <w:rPr>
                <w:rFonts w:ascii="Arial" w:cs="Arial" w:eastAsia="Arial" w:hAnsi="Arial"/>
                <w:b w:val="1"/>
                <w:bCs w:val="1"/>
                <w:color w:val="1f3864"/>
                <w:sz w:val="24"/>
                <w:szCs w:val="24"/>
                <w:rtl w:val="0"/>
              </w:rPr>
              <w:t xml:space="preserve">k_C = 0.03 — Alpha Threshold Scan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60.0" w:type="dxa"/>
              <w:left w:w="120.0" w:type="dxa"/>
              <w:bottom w:w="60.0" w:type="dxa"/>
              <w:right w:w="120.0" w:type="dxa"/>
            </w:tcMar>
          </w:tcPr>
          <w:p w:rsidR="00000000" w:rsidDel="00000000" w:rsidP="00000000" w:rsidRDefault="00000000" w:rsidRPr="00000000" w14:paraId="00000093">
            <w:pPr>
              <w:rPr/>
            </w:pPr>
            <w:r>
              <w:rPr>
                <w:rFonts w:ascii="Arial" w:cs="Arial" w:eastAsia="Arial" w:hAnsi="Arial"/>
                <w:b w:val="1"/>
                <w:bCs w:val="1"/>
                <w:color w:val="4a6fa5"/>
                <w:sz w:val="20"/>
                <w:szCs w:val="20"/>
                <w:rtl w:val="0"/>
              </w:rPr>
              <w:t xml:space="preserve">Alpha range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4">
            <w:pPr>
              <w:rPr/>
            </w:pPr>
            <w:r>
              <w:rPr>
                <w:rFonts w:ascii="Times New Roman" w:cs="Times New Roman" w:eastAsia="Times New Roman" w:hAnsi="Times New Roman"/>
                <w:sz w:val="20"/>
                <w:szCs w:val="20"/>
                <w:rtl w:val="0"/>
              </w:rPr>
              <w:t xml:space="preserve">0.076 – 0.085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60.0" w:type="dxa"/>
              <w:left w:w="120.0" w:type="dxa"/>
              <w:bottom w:w="60.0" w:type="dxa"/>
              <w:right w:w="120.0" w:type="dxa"/>
            </w:tcMar>
          </w:tcPr>
          <w:p w:rsidR="00000000" w:rsidDel="00000000" w:rsidP="00000000" w:rsidRDefault="00000000" w:rsidRPr="00000000" w14:paraId="00000095">
            <w:pPr>
              <w:rPr/>
            </w:pPr>
            <w:r>
              <w:rPr>
                <w:rFonts w:ascii="Arial" w:cs="Arial" w:eastAsia="Arial" w:hAnsi="Arial"/>
                <w:b w:val="1"/>
                <w:bCs w:val="1"/>
                <w:color w:val="4a6fa5"/>
                <w:sz w:val="20"/>
                <w:szCs w:val="20"/>
                <w:rtl w:val="0"/>
              </w:rPr>
              <w:t xml:space="preserve">Propagation share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6">
            <w:pPr>
              <w:rPr/>
            </w:pPr>
            <w:sdt>
              <w:sdtPr>
                <w:id w:val="-1521229478"/>
                <w:tag w:val="goog_rdk_5"/>
              </w:sdtPr>
              <w:sdtContent>
                <w:r>
                  <w:rPr>
                    <w:rFonts w:ascii="Cardo" w:cs="Cardo" w:eastAsia="Cardo" w:hAnsi="Cardo"/>
                    <w:sz w:val="20"/>
                    <w:szCs w:val="20"/>
                    <w:rtl w:val="0"/>
                  </w:rPr>
                  <w:t xml:space="preserve">0.51 → 0.02</w:t>
                </w:r>
              </w:sdtContent>
            </w:sdt>
            <w:r>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eef3fa" w:val="clear"/>
            <w:tcMar>
              <w:top w:w="80.0" w:type="dxa"/>
              <w:left w:w="160.0" w:type="dxa"/>
              <w:bottom w:w="80.0" w:type="dxa"/>
              <w:right w:w="160.0" w:type="dxa"/>
            </w:tcMar>
          </w:tcPr>
          <w:p w:rsidR="00000000" w:rsidDel="00000000" w:rsidP="00000000" w:rsidRDefault="00000000" w:rsidRPr="00000000" w14:paraId="00000097">
            <w:pPr>
              <w:rPr/>
            </w:pPr>
            <w:r>
              <w:rPr>
                <w:rFonts w:ascii="Arial" w:cs="Arial" w:eastAsia="Arial" w:hAnsi="Arial"/>
                <w:b w:val="1"/>
                <w:bCs w:val="1"/>
                <w:color w:val="2e5596"/>
                <w:sz w:val="20"/>
                <w:szCs w:val="20"/>
                <w:rtl w:val="0"/>
              </w:rPr>
              <w:t xml:space="preserve">Finding:  </w:t>
            </w:r>
            <w:r>
              <w:rPr>
                <w:rFonts w:ascii="Times New Roman" w:cs="Times New Roman" w:eastAsia="Times New Roman" w:hAnsi="Times New Roman"/>
                <w:i w:val="1"/>
                <w:iCs w:val="1"/>
                <w:sz w:val="20"/>
                <w:szCs w:val="20"/>
                <w:rtl w:val="0"/>
              </w:rPr>
              <w:t xml:space="preserve">Threshold windows are topology-dependent, not universal. No single alpha value produces a simultaneous flip across all topologies.</w:t>
            </w:r>
            <w:r>
              <w:rPr>
                <w:rtl w:val="0"/>
              </w:rPr>
            </w:r>
          </w:p>
        </w:tc>
      </w:tr>
    </w:tbl>
    <w:p w:rsidR="00000000" w:rsidP="00000000" w:rsidRDefault="00000000" w14:paraId="00BB0001">
      <w:pPr>
        <w:jc w:val="center"/>
        <w:rPr/>
      </w:pPr>
      <w:r>
        <w:rPr/>
        <w:drawing>
          <wp:inline distT="0" distB="0" distL="0" distR="0">
            <wp:extent cx="5943600" cy="3299636"/>
            <wp:effectExtent b="0" l="0" r="0" t="0"/>
            <wp:docPr id="2" name="FigureB_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B_Alpha"/>
                    <pic:cNvPicPr/>
                  </pic:nvPicPr>
                  <pic:blipFill>
                    <a:blip r:embed="rId10"/>
                    <a:stretch>
                      <a:fillRect/>
                    </a:stretch>
                  </pic:blipFill>
                  <pic:spPr>
                    <a:xfrm>
                      <a:off x="0" y="0"/>
                      <a:ext cx="5943600" cy="3299636"/>
                    </a:xfrm>
                    <a:prstGeom prst="rect">
                      <a:avLst/>
                    </a:prstGeom>
                  </pic:spPr>
                </pic:pic>
              </a:graphicData>
            </a:graphic>
          </wp:inline>
        </w:drawing>
      </w:r>
    </w:p>
    <w:p w:rsidR="00000000" w:rsidP="00000000" w:rsidRDefault="00000000" w14:paraId="00BB0002">
      <w:pPr>
        <w:jc w:val="center"/>
        <w:rPr>
          <w:i w:val="1"/>
          <w:sz w:val="18"/>
          <w:szCs w:val="18"/>
        </w:rPr>
      </w:pPr>
      <w:r>
        <w:rPr>
          <w:i w:val="1"/>
          <w:sz w:val="18"/>
          <w:szCs w:val="18"/>
        </w:rPr>
        <w:t>Figure B. Alpha decay scan (k_C = 0.02) — propagation share vs. intrinsic decay rate across four topologies. Star topology maintains high propagation across the full alpha range with gradual decline. Chain and random-sparse remain near baseline. No single alpha value produces a simultaneous flip across all topologies, confirming topology-dependent threshold windows.</w:t>
      </w:r>
    </w:p>
    <w:p w:rsidR="00000000" w:rsidDel="00000000" w:rsidP="00000000" w:rsidRDefault="00000000" w:rsidRPr="00000000" w14:paraId="00000099">
      <w:pPr>
        <w:pStyle w:val="Heading2"/>
        <w:spacing w:after="60" w:before="240" w:lineRule="auto"/>
        <w:rPr/>
      </w:pPr>
      <w:r>
        <w:rPr>
          <w:rFonts w:ascii="Arial" w:cs="Arial" w:eastAsia="Arial" w:hAnsi="Arial"/>
          <w:b w:val="1"/>
          <w:bCs w:val="1"/>
          <w:color w:val="2e5596"/>
          <w:sz w:val="26"/>
          <w:szCs w:val="26"/>
          <w:rtl w:val="0"/>
        </w:rPr>
        <w:t xml:space="preserve">4.4 Gated / Feedback / Hysteresis Suppression</w:t>
      </w:r>
      <w:r>
        <w:rPr>
          <w:rtl w:val="0"/>
        </w:rPr>
      </w:r>
    </w:p>
    <w:p w:rsidR="00000000" w:rsidDel="00000000" w:rsidP="00000000" w:rsidRDefault="00000000" w:rsidRPr="00000000" w14:paraId="0000009A">
      <w:pPr>
        <w:spacing w:after="60" w:before="60" w:lineRule="auto"/>
        <w:rPr/>
      </w:pPr>
      <w:r>
        <w:rPr>
          <w:rFonts w:ascii="Times New Roman" w:cs="Times New Roman" w:eastAsia="Times New Roman" w:hAnsi="Times New Roman"/>
          <w:b w:val="0"/>
          <w:bCs w:val="0"/>
          <w:i w:val="0"/>
          <w:iCs w:val="0"/>
          <w:color w:val="000000"/>
          <w:sz w:val="22"/>
          <w:szCs w:val="22"/>
          <w:rtl w:val="0"/>
        </w:rPr>
        <w:t xml:space="preserve">Extended local mechanisms produce strong suppression in right-side parameter families:</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1"/>
                <w:bCs w:val="1"/>
                <w:color w:val="2e5596"/>
                <w:sz w:val="22"/>
                <w:szCs w:val="22"/>
                <w:rtl w:val="0"/>
              </w:rPr>
              <w:t xml:space="preserve">Mechanism</w:t>
            </w:r>
            <w:r>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C">
            <w:pPr>
              <w:rPr/>
            </w:pPr>
            <w:r>
              <w:rPr>
                <w:rFonts w:ascii="Arial" w:cs="Arial" w:eastAsia="Arial" w:hAnsi="Arial"/>
                <w:b w:val="1"/>
                <w:bCs w:val="1"/>
                <w:color w:val="2e5596"/>
                <w:sz w:val="22"/>
                <w:szCs w:val="22"/>
                <w:rtl w:val="0"/>
              </w:rPr>
              <w:t xml:space="preserve">Propagation Share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Pr>
                <w:rFonts w:ascii="Arial" w:cs="Arial" w:eastAsia="Arial" w:hAnsi="Arial"/>
                <w:b w:val="1"/>
                <w:bCs w:val="1"/>
                <w:sz w:val="22"/>
                <w:szCs w:val="22"/>
                <w:rtl w:val="0"/>
              </w:rPr>
              <w:t xml:space="preserve">Right-gated scans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Pr>
                <w:rFonts w:ascii="Times New Roman" w:cs="Times New Roman" w:eastAsia="Times New Roman" w:hAnsi="Times New Roman"/>
                <w:sz w:val="22"/>
                <w:szCs w:val="22"/>
                <w:rtl w:val="0"/>
              </w:rPr>
              <w:t xml:space="preserve">0.00 – 0.03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Pr>
                <w:rFonts w:ascii="Arial" w:cs="Arial" w:eastAsia="Arial" w:hAnsi="Arial"/>
                <w:b w:val="1"/>
                <w:bCs w:val="1"/>
                <w:sz w:val="22"/>
                <w:szCs w:val="22"/>
                <w:rtl w:val="0"/>
              </w:rPr>
              <w:t xml:space="preserve">Right feedback / hysteresis scans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Pr>
                <w:rFonts w:ascii="Times New Roman" w:cs="Times New Roman" w:eastAsia="Times New Roman" w:hAnsi="Times New Roman"/>
                <w:sz w:val="22"/>
                <w:szCs w:val="22"/>
                <w:rtl w:val="0"/>
              </w:rPr>
              <w:t xml:space="preserve">0.00 in reported grids</w:t>
            </w:r>
            <w:r>
              <w:rPr>
                <w:rtl w:val="0"/>
              </w:rPr>
            </w:r>
          </w:p>
        </w:tc>
      </w:tr>
    </w:tbl>
    <w:p w:rsidR="00000000" w:rsidDel="00000000" w:rsidP="00000000" w:rsidRDefault="00000000" w:rsidRPr="00000000" w14:paraId="000000A1">
      <w:pPr>
        <w:spacing w:after="80" w:before="80" w:lineRule="auto"/>
        <w:rPr/>
      </w:pPr>
      <w:r>
        <w:rPr>
          <w:rtl w:val="0"/>
        </w:rPr>
      </w:r>
    </w:p>
    <w:p w:rsidR="00000000" w:rsidDel="00000000" w:rsidP="00000000" w:rsidRDefault="00000000" w:rsidRPr="00000000" w14:paraId="000000A2">
      <w:pPr>
        <w:spacing w:after="60" w:before="60" w:lineRule="auto"/>
        <w:rPr/>
      </w:pPr>
      <w:r>
        <w:rPr>
          <w:rFonts w:ascii="Times New Roman" w:cs="Times New Roman" w:eastAsia="Times New Roman" w:hAnsi="Times New Roman"/>
          <w:b w:val="0"/>
          <w:bCs w:val="0"/>
          <w:i w:val="0"/>
          <w:iCs w:val="0"/>
          <w:color w:val="000000"/>
          <w:sz w:val="22"/>
          <w:szCs w:val="22"/>
          <w:rtl w:val="0"/>
        </w:rPr>
        <w:t xml:space="preserve">These results are consistent across repeated runs and multiple experimental families.</w:t>
      </w:r>
      <w:r>
        <w:rPr>
          <w:rtl w:val="0"/>
        </w:rPr>
      </w:r>
    </w:p>
    <w:p w:rsidR="00000000" w:rsidDel="00000000" w:rsidP="00000000" w:rsidRDefault="00000000" w:rsidRPr="00000000" w14:paraId="000000A3">
      <w:pPr>
        <w:pStyle w:val="Heading2"/>
        <w:spacing w:after="60" w:before="240" w:lineRule="auto"/>
        <w:rPr/>
      </w:pPr>
      <w:r>
        <w:rPr>
          <w:rFonts w:ascii="Arial" w:cs="Arial" w:eastAsia="Arial" w:hAnsi="Arial"/>
          <w:b w:val="1"/>
          <w:bCs w:val="1"/>
          <w:color w:val="2e5596"/>
          <w:sz w:val="26"/>
          <w:szCs w:val="26"/>
          <w:rtl w:val="0"/>
        </w:rPr>
        <w:t xml:space="preserve">4.5 Interpretation</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596" w:space="0" w:sz="4" w:val="single"/>
              <w:left w:color="2e5596" w:space="0" w:sz="4" w:val="single"/>
              <w:bottom w:color="2e5596" w:space="0" w:sz="4" w:val="single"/>
              <w:right w:color="2e5596" w:space="0" w:sz="4" w:val="single"/>
            </w:tcBorders>
            <w:shd w:fill="eef3fa" w:val="clear"/>
            <w:tcMar>
              <w:top w:w="160.0" w:type="dxa"/>
              <w:left w:w="200.0" w:type="dxa"/>
              <w:bottom w:w="160.0" w:type="dxa"/>
              <w:right w:w="200.0" w:type="dxa"/>
            </w:tcMar>
          </w:tcPr>
          <w:p w:rsidR="00000000" w:rsidDel="00000000" w:rsidP="00000000" w:rsidRDefault="00000000" w:rsidRPr="00000000" w14:paraId="000000A4">
            <w:pPr>
              <w:spacing w:after="40" w:before="0" w:lineRule="auto"/>
              <w:rPr/>
            </w:pPr>
            <w:r>
              <w:rPr>
                <w:rFonts w:ascii="Times New Roman" w:cs="Times New Roman" w:eastAsia="Times New Roman" w:hAnsi="Times New Roman"/>
                <w:i w:val="1"/>
                <w:iCs w:val="1"/>
                <w:sz w:val="22"/>
                <w:szCs w:val="22"/>
                <w:rtl w:val="0"/>
              </w:rPr>
              <w:t xml:space="preserve">Across all tested configurations in this study, we do not identify a robust sustained ignition phase as a stable attractor.</w:t>
            </w:r>
            <w:r>
              <w:rPr>
                <w:rtl w:val="0"/>
              </w:rPr>
            </w:r>
          </w:p>
          <w:p w:rsidR="00000000" w:rsidDel="00000000" w:rsidP="00000000" w:rsidRDefault="00000000" w:rsidRPr="00000000" w14:paraId="000000A5">
            <w:pPr>
              <w:spacing w:after="40" w:before="40" w:lineRule="auto"/>
              <w:rPr/>
            </w:pPr>
            <w:r>
              <w:rPr>
                <w:rFonts w:ascii="Times New Roman" w:cs="Times New Roman" w:eastAsia="Times New Roman" w:hAnsi="Times New Roman"/>
                <w:i w:val="1"/>
                <w:iCs w:val="1"/>
                <w:sz w:val="22"/>
                <w:szCs w:val="22"/>
                <w:rtl w:val="0"/>
              </w:rPr>
              <w:t xml:space="preserve">Propagation can occur without robust sustained global ignition.</w:t>
            </w:r>
            <w:r>
              <w:rPr>
                <w:rtl w:val="0"/>
              </w:rPr>
            </w:r>
          </w:p>
          <w:p w:rsidR="00000000" w:rsidDel="00000000" w:rsidP="00000000" w:rsidRDefault="00000000" w:rsidRPr="00000000" w14:paraId="000000A6">
            <w:pPr>
              <w:spacing w:after="40" w:before="40" w:lineRule="auto"/>
              <w:rPr/>
            </w:pPr>
            <w:r>
              <w:rPr>
                <w:rFonts w:ascii="Times New Roman" w:cs="Times New Roman" w:eastAsia="Times New Roman" w:hAnsi="Times New Roman"/>
                <w:i w:val="1"/>
                <w:iCs w:val="1"/>
                <w:sz w:val="22"/>
                <w:szCs w:val="22"/>
                <w:rtl w:val="0"/>
              </w:rPr>
              <w:t xml:space="preserve">Within tested parameter ranges, propagation remains bounded or suppressible under targeted local mechanisms.</w:t>
            </w:r>
            <w:r>
              <w:rPr>
                <w:rtl w:val="0"/>
              </w:rPr>
            </w:r>
          </w:p>
        </w:tc>
      </w:tr>
    </w:tbl>
    <w:p w:rsidR="00000000" w:rsidDel="00000000" w:rsidP="00000000" w:rsidRDefault="00000000" w:rsidRPr="00000000" w14:paraId="000000A7">
      <w:pPr>
        <w:pStyle w:val="Heading1"/>
        <w:spacing w:after="80" w:before="320" w:lineRule="auto"/>
        <w:rPr/>
      </w:pPr>
      <w:r>
        <w:rPr>
          <w:rFonts w:ascii="Arial" w:cs="Arial" w:eastAsia="Arial" w:hAnsi="Arial"/>
          <w:b w:val="1"/>
          <w:bCs w:val="1"/>
          <w:color w:val="1f3864"/>
          <w:sz w:val="34"/>
          <w:szCs w:val="34"/>
          <w:rtl w:val="0"/>
        </w:rPr>
        <w:t xml:space="preserve">5. Discussion</w:t>
      </w:r>
      <w:r>
        <w:rPr>
          <w:rtl w:val="0"/>
        </w:rPr>
      </w:r>
    </w:p>
    <w:p w:rsidR="00000000" w:rsidDel="00000000" w:rsidP="00000000" w:rsidRDefault="00000000" w:rsidRPr="00000000" w14:paraId="000000A8">
      <w:pPr>
        <w:pBdr>
          <w:bottom w:color="2e75b6" w:space="1" w:sz="6" w:val="single"/>
        </w:pBdr>
        <w:spacing w:after="0" w:before="0" w:lineRule="auto"/>
        <w:rPr/>
      </w:pPr>
      <w:r>
        <w:rPr>
          <w:rtl w:val="0"/>
        </w:rPr>
      </w:r>
    </w:p>
    <w:p w:rsidR="00000000" w:rsidDel="00000000" w:rsidP="00000000" w:rsidRDefault="00000000" w:rsidRPr="00000000" w14:paraId="000000A9">
      <w:pPr>
        <w:spacing w:after="80" w:before="80" w:lineRule="auto"/>
        <w:rPr/>
      </w:pPr>
      <w:r>
        <w:rPr>
          <w:rtl w:val="0"/>
        </w:rPr>
      </w:r>
    </w:p>
    <w:p w:rsidR="00000000" w:rsidDel="00000000" w:rsidP="00000000" w:rsidRDefault="00000000" w:rsidRPr="00000000" w14:paraId="000000AA">
      <w:pPr>
        <w:pStyle w:val="Heading2"/>
        <w:spacing w:after="60" w:before="240" w:lineRule="auto"/>
        <w:rPr/>
      </w:pPr>
      <w:r>
        <w:rPr>
          <w:rFonts w:ascii="Arial" w:cs="Arial" w:eastAsia="Arial" w:hAnsi="Arial"/>
          <w:b w:val="1"/>
          <w:bCs w:val="1"/>
          <w:color w:val="2e5596"/>
          <w:sz w:val="26"/>
          <w:szCs w:val="26"/>
          <w:rtl w:val="0"/>
        </w:rPr>
        <w:t xml:space="preserve">5.1 Structural Implication</w:t>
      </w:r>
      <w:r>
        <w:rPr>
          <w:rtl w:val="0"/>
        </w:rPr>
      </w:r>
    </w:p>
    <w:p w:rsidR="00000000" w:rsidDel="00000000" w:rsidP="00000000" w:rsidRDefault="00000000" w:rsidRPr="00000000" w14:paraId="000000AB">
      <w:pPr>
        <w:spacing w:after="60" w:before="60" w:lineRule="auto"/>
        <w:rPr/>
      </w:pPr>
      <w:r>
        <w:rPr>
          <w:rFonts w:ascii="Times New Roman" w:cs="Times New Roman" w:eastAsia="Times New Roman" w:hAnsi="Times New Roman"/>
          <w:b w:val="0"/>
          <w:bCs w:val="0"/>
          <w:i w:val="0"/>
          <w:iCs w:val="0"/>
          <w:color w:val="000000"/>
          <w:sz w:val="22"/>
          <w:szCs w:val="22"/>
          <w:rtl w:val="0"/>
        </w:rPr>
        <w:t xml:space="preserve">Local coupling can propagate disturbance, but the resulting regime is strongly controllable by damping and activation-control structure. This indicates that local coupling alone is insufficient to sustain self-reinforcing activation at the system level. The model is intentionally simplified to isolate structural effects of local coupling.</w:t>
      </w:r>
      <w:r>
        <w:rPr>
          <w:rtl w:val="0"/>
        </w:rPr>
      </w:r>
    </w:p>
    <w:p w:rsidR="00000000" w:rsidDel="00000000" w:rsidP="00000000" w:rsidRDefault="00000000" w:rsidRPr="00000000" w14:paraId="000000AC">
      <w:pPr>
        <w:pStyle w:val="Heading2"/>
        <w:spacing w:after="60" w:before="240" w:lineRule="auto"/>
        <w:rPr/>
      </w:pPr>
      <w:r>
        <w:rPr>
          <w:rFonts w:ascii="Arial" w:cs="Arial" w:eastAsia="Arial" w:hAnsi="Arial"/>
          <w:b w:val="1"/>
          <w:bCs w:val="1"/>
          <w:color w:val="2e5596"/>
          <w:sz w:val="26"/>
          <w:szCs w:val="26"/>
          <w:rtl w:val="0"/>
        </w:rPr>
        <w:t xml:space="preserve">5.2 Topology Role</w:t>
      </w:r>
      <w:r>
        <w:rPr>
          <w:rtl w:val="0"/>
        </w:rPr>
      </w:r>
    </w:p>
    <w:p w:rsidR="00000000" w:rsidDel="00000000" w:rsidP="00000000" w:rsidRDefault="00000000" w:rsidRPr="00000000" w14:paraId="000000AD">
      <w:pPr>
        <w:spacing w:after="60" w:before="60" w:lineRule="auto"/>
        <w:rPr/>
      </w:pPr>
      <w:r>
        <w:rPr>
          <w:rFonts w:ascii="Times New Roman" w:cs="Times New Roman" w:eastAsia="Times New Roman" w:hAnsi="Times New Roman"/>
          <w:b w:val="0"/>
          <w:bCs w:val="0"/>
          <w:i w:val="0"/>
          <w:iCs w:val="0"/>
          <w:color w:val="000000"/>
          <w:sz w:val="22"/>
          <w:szCs w:val="22"/>
          <w:rtl w:val="0"/>
        </w:rPr>
        <w:t xml:space="preserve">Topology modulates propagation extent, speed, and threshold location, but does not by itself force ignition in tested ranges. Topology acts as a quantitative modulator rather than a phase-determining mechanism: it influences how far and how fast disturbances travel, but not whether the system undergoes a qualitative transition to global activation.</w:t>
      </w:r>
      <w:r>
        <w:rPr>
          <w:rtl w:val="0"/>
        </w:rPr>
      </w:r>
    </w:p>
    <w:p w:rsidR="00000000" w:rsidDel="00000000" w:rsidP="00000000" w:rsidRDefault="00000000" w:rsidRPr="00000000" w14:paraId="000000AE">
      <w:pPr>
        <w:pStyle w:val="Heading2"/>
        <w:spacing w:after="60" w:before="240" w:lineRule="auto"/>
        <w:rPr/>
      </w:pPr>
      <w:r>
        <w:rPr>
          <w:rFonts w:ascii="Arial" w:cs="Arial" w:eastAsia="Arial" w:hAnsi="Arial"/>
          <w:b w:val="1"/>
          <w:bCs w:val="1"/>
          <w:color w:val="2e5596"/>
          <w:sz w:val="26"/>
          <w:szCs w:val="26"/>
          <w:rtl w:val="0"/>
        </w:rPr>
        <w:t xml:space="preserve">5.3 Scope and Reproducibility Caveats</w:t>
      </w:r>
      <w:r>
        <w:rPr>
          <w:rtl w:val="0"/>
        </w:rPr>
      </w:r>
    </w:p>
    <w:p w:rsidR="00000000" w:rsidDel="00000000" w:rsidP="00000000" w:rsidRDefault="00000000" w:rsidRPr="00000000" w14:paraId="000000AF">
      <w:pPr>
        <w:spacing w:after="60" w:before="60" w:lineRule="auto"/>
        <w:rPr/>
      </w:pPr>
      <w:r>
        <w:rPr>
          <w:rFonts w:ascii="Times New Roman" w:cs="Times New Roman" w:eastAsia="Times New Roman" w:hAnsi="Times New Roman"/>
          <w:b w:val="0"/>
          <w:bCs w:val="0"/>
          <w:i w:val="0"/>
          <w:iCs w:val="0"/>
          <w:color w:val="000000"/>
          <w:sz w:val="22"/>
          <w:szCs w:val="22"/>
          <w:rtl w:val="0"/>
        </w:rPr>
        <w:t xml:space="preserve">Conclusions are bounded by the following scope constraints:</w:t>
      </w:r>
      <w:r>
        <w:rPr>
          <w:rtl w:val="0"/>
        </w:rPr>
      </w:r>
    </w:p>
    <w:p w:rsidR="00000000" w:rsidDel="00000000" w:rsidP="00000000" w:rsidRDefault="00000000" w:rsidRPr="00000000" w14:paraId="000000B0">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Finite parameter coverage across tested families</w:t>
      </w:r>
      <w:r>
        <w:rPr>
          <w:rtl w:val="0"/>
        </w:rPr>
      </w:r>
    </w:p>
    <w:p w:rsidR="00000000" w:rsidDel="00000000" w:rsidP="00000000" w:rsidRDefault="00000000" w:rsidRPr="00000000" w14:paraId="000000B1">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Finite tested network sizes</w:t>
      </w:r>
      <w:r>
        <w:rPr>
          <w:rtl w:val="0"/>
        </w:rPr>
      </w:r>
    </w:p>
    <w:p w:rsidR="00000000" w:rsidDel="00000000" w:rsidP="00000000" w:rsidRDefault="00000000" w:rsidRPr="00000000" w14:paraId="000000B2">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Fixed seed-node protocol in reported runs</w:t>
      </w:r>
      <w:r>
        <w:rPr>
          <w:rtl w:val="0"/>
        </w:rPr>
      </w:r>
    </w:p>
    <w:p w:rsidR="00000000" w:rsidDel="00000000" w:rsidP="00000000" w:rsidRDefault="00000000" w:rsidRPr="00000000" w14:paraId="000000B3">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Current metric conventions in the pipeline</w:t>
      </w:r>
      <w:r>
        <w:rPr>
          <w:rtl w:val="0"/>
        </w:rPr>
      </w:r>
    </w:p>
    <w:p w:rsidR="00000000" w:rsidDel="00000000" w:rsidP="00000000" w:rsidRDefault="00000000" w:rsidRPr="00000000" w14:paraId="000000B4">
      <w:pPr>
        <w:spacing w:after="80" w:before="60" w:lineRule="auto"/>
        <w:rPr/>
      </w:pPr>
      <w:r>
        <w:rPr>
          <w:rtl w:val="0"/>
        </w:rPr>
      </w:r>
    </w:p>
    <w:p w:rsidR="00000000" w:rsidDel="00000000" w:rsidP="00000000" w:rsidRDefault="00000000" w:rsidRPr="00000000" w14:paraId="000000B5">
      <w:pPr>
        <w:spacing w:after="60" w:before="60" w:lineRule="auto"/>
        <w:rPr/>
      </w:pPr>
      <w:r>
        <w:rPr>
          <w:rFonts w:ascii="Times New Roman" w:cs="Times New Roman" w:eastAsia="Times New Roman" w:hAnsi="Times New Roman"/>
          <w:b w:val="0"/>
          <w:bCs w:val="0"/>
          <w:i w:val="1"/>
          <w:iCs w:val="1"/>
          <w:color w:val="000000"/>
          <w:sz w:val="22"/>
          <w:szCs w:val="22"/>
          <w:rtl w:val="0"/>
        </w:rPr>
        <w:t xml:space="preserve">These are scope boundaries, not contradictions. The conclusions presented here are limited to the class of locally coupled models studied in this work and do not exclude the possibility of ignition under alternative structural assumptions.</w:t>
      </w:r>
      <w:r>
        <w:rPr>
          <w:rtl w:val="0"/>
        </w:rPr>
      </w:r>
    </w:p>
    <w:p w:rsidR="00000000" w:rsidDel="00000000" w:rsidP="00000000" w:rsidRDefault="00000000" w:rsidRPr="00000000" w14:paraId="000000B6">
      <w:pPr>
        <w:pStyle w:val="Heading2"/>
        <w:spacing w:after="60" w:before="240" w:lineRule="auto"/>
        <w:rPr/>
      </w:pPr>
      <w:r>
        <w:rPr>
          <w:rFonts w:ascii="Arial" w:cs="Arial" w:eastAsia="Arial" w:hAnsi="Arial"/>
          <w:b w:val="1"/>
          <w:bCs w:val="1"/>
          <w:color w:val="2e5596"/>
          <w:sz w:val="26"/>
          <w:szCs w:val="26"/>
          <w:rtl w:val="0"/>
        </w:rPr>
        <w:t xml:space="preserve">5.4 Future Work</w:t>
      </w:r>
      <w:r>
        <w:rPr>
          <w:rtl w:val="0"/>
        </w:rPr>
      </w:r>
    </w:p>
    <w:p w:rsidR="00000000" w:rsidDel="00000000" w:rsidP="00000000" w:rsidRDefault="00000000" w:rsidRPr="00000000" w14:paraId="000000B7">
      <w:pPr>
        <w:spacing w:after="60" w:before="60" w:lineRule="auto"/>
        <w:rPr/>
      </w:pPr>
      <w:r>
        <w:rPr>
          <w:rFonts w:ascii="Times New Roman" w:cs="Times New Roman" w:eastAsia="Times New Roman" w:hAnsi="Times New Roman"/>
          <w:b w:val="0"/>
          <w:bCs w:val="0"/>
          <w:i w:val="0"/>
          <w:iCs w:val="0"/>
          <w:color w:val="000000"/>
          <w:sz w:val="22"/>
          <w:szCs w:val="22"/>
          <w:rtl w:val="0"/>
        </w:rPr>
        <w:t xml:space="preserve">Priority extensions for future investigation:</w:t>
      </w:r>
      <w:r>
        <w:rPr>
          <w:rtl w:val="0"/>
        </w:rPr>
      </w:r>
    </w:p>
    <w:p w:rsidR="00000000" w:rsidDel="00000000" w:rsidP="00000000" w:rsidRDefault="00000000" w:rsidRPr="00000000" w14:paraId="000000B8">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Broader size scaling experiments</w:t>
      </w:r>
      <w:r>
        <w:rPr>
          <w:rtl w:val="0"/>
        </w:rPr>
      </w:r>
    </w:p>
    <w:p w:rsidR="00000000" w:rsidDel="00000000" w:rsidP="00000000" w:rsidRDefault="00000000" w:rsidRPr="00000000" w14:paraId="000000B9">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Seed-location sensitivity sweeps</w:t>
      </w:r>
      <w:r>
        <w:rPr>
          <w:rtl w:val="0"/>
        </w:rPr>
      </w:r>
    </w:p>
    <w:p w:rsidR="00000000" w:rsidDel="00000000" w:rsidP="00000000" w:rsidRDefault="00000000" w:rsidRPr="00000000" w14:paraId="000000BA">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Explicit nonlocal/global feedback channels</w:t>
      </w:r>
      <w:r>
        <w:rPr>
          <w:rtl w:val="0"/>
        </w:rPr>
      </w:r>
    </w:p>
    <w:p w:rsidR="00000000" w:rsidDel="00000000" w:rsidP="00000000" w:rsidRDefault="00000000" w:rsidRPr="00000000" w14:paraId="000000BB">
      <w:pPr>
        <w:spacing w:after="40" w:before="40" w:lineRule="auto"/>
        <w:ind w:left="720" w:hanging="360"/>
        <w:rPr/>
      </w:pPr>
      <w:r>
        <w:rPr>
          <w:rFonts w:ascii="Arial" w:cs="Arial" w:eastAsia="Arial" w:hAnsi="Arial"/>
          <w:b w:val="1"/>
          <w:bCs w:val="1"/>
          <w:color w:val="2e5596"/>
          <w:sz w:val="22"/>
          <w:szCs w:val="22"/>
          <w:rtl w:val="0"/>
        </w:rPr>
        <w:t xml:space="preserve">•  </w:t>
      </w:r>
      <w:r>
        <w:rPr>
          <w:rFonts w:ascii="Times New Roman" w:cs="Times New Roman" w:eastAsia="Times New Roman" w:hAnsi="Times New Roman"/>
          <w:sz w:val="22"/>
          <w:szCs w:val="22"/>
          <w:rtl w:val="0"/>
        </w:rPr>
        <w:t xml:space="preserve">Alternative state accumulation and memory mechanisms</w:t>
      </w:r>
      <w:r>
        <w:rPr>
          <w:rtl w:val="0"/>
        </w:rPr>
      </w:r>
    </w:p>
    <w:p w:rsidR="00000000" w:rsidDel="00000000" w:rsidP="00000000" w:rsidRDefault="00000000" w:rsidRPr="00000000" w14:paraId="000000BC">
      <w:pPr>
        <w:spacing w:after="80" w:before="60" w:lineRule="auto"/>
        <w:rPr/>
      </w:pPr>
      <w:r>
        <w:rPr>
          <w:rtl w:val="0"/>
        </w:rPr>
      </w:r>
    </w:p>
    <w:p w:rsidR="00000000" w:rsidDel="00000000" w:rsidP="00000000" w:rsidRDefault="00000000" w:rsidRPr="00000000" w14:paraId="000000BD">
      <w:pPr>
        <w:spacing w:after="60" w:before="60" w:lineRule="auto"/>
        <w:rPr/>
      </w:pPr>
      <w:r>
        <w:rPr>
          <w:rFonts w:ascii="Times New Roman" w:cs="Times New Roman" w:eastAsia="Times New Roman" w:hAnsi="Times New Roman"/>
          <w:b w:val="0"/>
          <w:bCs w:val="0"/>
          <w:i w:val="1"/>
          <w:iCs w:val="1"/>
          <w:color w:val="000000"/>
          <w:sz w:val="22"/>
          <w:szCs w:val="22"/>
          <w:rtl w:val="0"/>
        </w:rPr>
        <w:t xml:space="preserve">In particular, integrating global feedback or persistent accumulation mechanisms may enable ignition-like transitions, providing direct contrast to the bounded regimes observed here.</w:t>
      </w:r>
      <w:r>
        <w:rPr>
          <w:rtl w:val="0"/>
        </w:rPr>
      </w:r>
    </w:p>
    <w:p w:rsidR="00000000" w:rsidDel="00000000" w:rsidP="00000000" w:rsidRDefault="00000000" w:rsidRPr="00000000" w14:paraId="000000BE">
      <w:pPr>
        <w:pStyle w:val="Heading1"/>
        <w:spacing w:after="80" w:before="320" w:lineRule="auto"/>
        <w:rPr/>
      </w:pPr>
      <w:r>
        <w:rPr>
          <w:rFonts w:ascii="Arial" w:cs="Arial" w:eastAsia="Arial" w:hAnsi="Arial"/>
          <w:b w:val="1"/>
          <w:bCs w:val="1"/>
          <w:color w:val="1f3864"/>
          <w:sz w:val="34"/>
          <w:szCs w:val="34"/>
          <w:rtl w:val="0"/>
        </w:rPr>
        <w:t xml:space="preserve">6. Conclusion</w:t>
      </w:r>
      <w:r>
        <w:rPr>
          <w:rtl w:val="0"/>
        </w:rPr>
      </w:r>
    </w:p>
    <w:p w:rsidR="00000000" w:rsidDel="00000000" w:rsidP="00000000" w:rsidRDefault="00000000" w:rsidRPr="00000000" w14:paraId="000000BF">
      <w:pPr>
        <w:pBdr>
          <w:bottom w:color="2e75b6" w:space="1" w:sz="6" w:val="single"/>
        </w:pBdr>
        <w:spacing w:after="0" w:before="0" w:lineRule="auto"/>
        <w:rPr/>
      </w:pPr>
      <w:r>
        <w:rPr>
          <w:rtl w:val="0"/>
        </w:rPr>
      </w:r>
    </w:p>
    <w:p w:rsidR="00000000" w:rsidDel="00000000" w:rsidP="00000000" w:rsidRDefault="00000000" w:rsidRPr="00000000" w14:paraId="000000C0">
      <w:pPr>
        <w:spacing w:after="80" w:before="120" w:lineRule="auto"/>
        <w:rPr/>
      </w:pP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596" w:space="0" w:sz="4" w:val="single"/>
              <w:left w:color="2e5596" w:space="0" w:sz="4" w:val="single"/>
              <w:bottom w:color="2e5596" w:space="0" w:sz="4" w:val="single"/>
              <w:right w:color="2e5596" w:space="0" w:sz="4" w:val="single"/>
            </w:tcBorders>
            <w:shd w:fill="eef3fa" w:val="clear"/>
            <w:tcMar>
              <w:top w:w="160.0" w:type="dxa"/>
              <w:left w:w="200.0" w:type="dxa"/>
              <w:bottom w:w="160.0" w:type="dxa"/>
              <w:right w:w="200.0" w:type="dxa"/>
            </w:tcMar>
          </w:tcPr>
          <w:p w:rsidR="00000000" w:rsidDel="00000000" w:rsidP="00000000" w:rsidRDefault="00000000" w:rsidRPr="00000000" w14:paraId="000000C1">
            <w:pPr>
              <w:spacing w:after="40" w:before="0" w:lineRule="auto"/>
              <w:rPr/>
            </w:pPr>
            <w:r>
              <w:rPr>
                <w:rFonts w:ascii="Times New Roman" w:cs="Times New Roman" w:eastAsia="Times New Roman" w:hAnsi="Times New Roman"/>
                <w:i w:val="1"/>
                <w:iCs w:val="1"/>
                <w:sz w:val="22"/>
                <w:szCs w:val="22"/>
                <w:rtl w:val="0"/>
              </w:rPr>
              <w:t xml:space="preserve">Within this simulator family and tested ranges, local coupling supports propagation but does not robustly</w:t>
            </w:r>
            <w:r>
              <w:rPr>
                <w:rtl w:val="0"/>
              </w:rPr>
            </w:r>
          </w:p>
          <w:p w:rsidR="00000000" w:rsidDel="00000000" w:rsidP="00000000" w:rsidRDefault="00000000" w:rsidRPr="00000000" w14:paraId="000000C2">
            <w:pPr>
              <w:spacing w:after="40" w:before="40" w:lineRule="auto"/>
              <w:rPr/>
            </w:pPr>
            <w:r>
              <w:rPr>
                <w:rFonts w:ascii="Times New Roman" w:cs="Times New Roman" w:eastAsia="Times New Roman" w:hAnsi="Times New Roman"/>
                <w:i w:val="1"/>
                <w:iCs w:val="1"/>
                <w:sz w:val="22"/>
                <w:szCs w:val="22"/>
                <w:rtl w:val="0"/>
              </w:rPr>
              <w:t xml:space="preserve">produce sustained ignition as a stable attractor. Threshold transitions exist and are topology-dependent,</w:t>
            </w:r>
            <w:r>
              <w:rPr>
                <w:rtl w:val="0"/>
              </w:rPr>
            </w:r>
          </w:p>
          <w:p w:rsidR="00000000" w:rsidDel="00000000" w:rsidP="00000000" w:rsidRDefault="00000000" w:rsidRPr="00000000" w14:paraId="000000C3">
            <w:pPr>
              <w:spacing w:after="40" w:before="40" w:lineRule="auto"/>
              <w:rPr/>
            </w:pPr>
            <w:r>
              <w:rPr>
                <w:rFonts w:ascii="Times New Roman" w:cs="Times New Roman" w:eastAsia="Times New Roman" w:hAnsi="Times New Roman"/>
                <w:i w:val="1"/>
                <w:iCs w:val="1"/>
                <w:sz w:val="22"/>
                <w:szCs w:val="22"/>
                <w:rtl w:val="0"/>
              </w:rPr>
              <w:t xml:space="preserve">while targeted damping and gating mechanisms can strongly suppress propagation.</w:t>
            </w:r>
            <w:r>
              <w:rPr>
                <w:rtl w:val="0"/>
              </w:rPr>
            </w:r>
          </w:p>
          <w:p w:rsidR="00000000" w:rsidDel="00000000" w:rsidP="00000000" w:rsidRDefault="00000000" w:rsidRPr="00000000" w14:paraId="000000C4">
            <w:pPr>
              <w:spacing w:after="40" w:before="40" w:lineRule="auto"/>
              <w:rPr/>
            </w:pPr>
            <w:r>
              <w:rPr>
                <w:rtl w:val="0"/>
              </w:rPr>
            </w:r>
          </w:p>
          <w:p w:rsidR="00000000" w:rsidDel="00000000" w:rsidP="00000000" w:rsidRDefault="00000000" w:rsidRPr="00000000" w14:paraId="000000C5">
            <w:pPr>
              <w:spacing w:after="40" w:before="40" w:lineRule="auto"/>
              <w:rPr/>
            </w:pPr>
            <w:r>
              <w:rPr>
                <w:rFonts w:ascii="Times New Roman" w:cs="Times New Roman" w:eastAsia="Times New Roman" w:hAnsi="Times New Roman"/>
                <w:i w:val="1"/>
                <w:iCs w:val="1"/>
                <w:sz w:val="22"/>
                <w:szCs w:val="22"/>
                <w:rtl w:val="0"/>
              </w:rPr>
              <w:t xml:space="preserve">The results indicate that additional structural ingredients beyond purely local coupling — such as global</w:t>
            </w:r>
            <w:r>
              <w:rPr>
                <w:rtl w:val="0"/>
              </w:rPr>
            </w:r>
          </w:p>
          <w:p w:rsidR="00000000" w:rsidDel="00000000" w:rsidP="00000000" w:rsidRDefault="00000000" w:rsidRPr="00000000" w14:paraId="000000C6">
            <w:pPr>
              <w:spacing w:after="40" w:before="40" w:lineRule="auto"/>
              <w:rPr/>
            </w:pPr>
            <w:r>
              <w:rPr>
                <w:rFonts w:ascii="Times New Roman" w:cs="Times New Roman" w:eastAsia="Times New Roman" w:hAnsi="Times New Roman"/>
                <w:i w:val="1"/>
                <w:iCs w:val="1"/>
                <w:sz w:val="22"/>
                <w:szCs w:val="22"/>
                <w:rtl w:val="0"/>
              </w:rPr>
              <w:t xml:space="preserve">feedback loops, energy accumulation processes, or state-dependent reinforcement extending beyond local</w:t>
            </w:r>
            <w:r>
              <w:rPr>
                <w:rtl w:val="0"/>
              </w:rPr>
            </w:r>
          </w:p>
          <w:p w:rsidR="00000000" w:rsidDel="00000000" w:rsidP="00000000" w:rsidRDefault="00000000" w:rsidRPr="00000000" w14:paraId="000000C7">
            <w:pPr>
              <w:spacing w:after="40" w:before="40" w:lineRule="auto"/>
              <w:rPr/>
            </w:pPr>
            <w:r>
              <w:rPr>
                <w:rFonts w:ascii="Times New Roman" w:cs="Times New Roman" w:eastAsia="Times New Roman" w:hAnsi="Times New Roman"/>
                <w:i w:val="1"/>
                <w:iCs w:val="1"/>
                <w:sz w:val="22"/>
                <w:szCs w:val="22"/>
                <w:rtl w:val="0"/>
              </w:rPr>
              <w:t xml:space="preserve">interactions — are likely required for robust ignition.</w:t>
            </w:r>
            <w:r>
              <w:rPr>
                <w:rtl w:val="0"/>
              </w:rPr>
            </w:r>
          </w:p>
          <w:p w:rsidR="00000000" w:rsidDel="00000000" w:rsidP="00000000" w:rsidRDefault="00000000" w:rsidRPr="00000000" w14:paraId="000000C8">
            <w:pPr>
              <w:spacing w:after="40" w:before="40" w:lineRule="auto"/>
              <w:rPr/>
            </w:pPr>
            <w:r>
              <w:rPr>
                <w:rtl w:val="0"/>
              </w:rPr>
            </w:r>
          </w:p>
          <w:p w:rsidR="00000000" w:rsidDel="00000000" w:rsidP="00000000" w:rsidRDefault="00000000" w:rsidRPr="00000000" w14:paraId="000000C9">
            <w:pPr>
              <w:spacing w:after="40" w:before="40" w:lineRule="auto"/>
              <w:rPr/>
            </w:pPr>
            <w:r>
              <w:rPr>
                <w:rFonts w:ascii="Times New Roman" w:cs="Times New Roman" w:eastAsia="Times New Roman" w:hAnsi="Times New Roman"/>
                <w:i w:val="1"/>
                <w:iCs w:val="1"/>
                <w:sz w:val="22"/>
                <w:szCs w:val="22"/>
                <w:rtl w:val="0"/>
              </w:rPr>
              <w:t xml:space="preserve">These findings identify a fundamental structural property of locally coupled governance-like systems and</w:t>
            </w:r>
            <w:r>
              <w:rPr>
                <w:rtl w:val="0"/>
              </w:rPr>
            </w:r>
          </w:p>
          <w:p w:rsidR="00000000" w:rsidDel="00000000" w:rsidP="00000000" w:rsidRDefault="00000000" w:rsidRPr="00000000" w14:paraId="000000CA">
            <w:pPr>
              <w:spacing w:after="40" w:before="40" w:lineRule="auto"/>
              <w:rPr/>
            </w:pPr>
            <w:r>
              <w:rPr>
                <w:rFonts w:ascii="Times New Roman" w:cs="Times New Roman" w:eastAsia="Times New Roman" w:hAnsi="Times New Roman"/>
                <w:i w:val="1"/>
                <w:iCs w:val="1"/>
                <w:sz w:val="22"/>
                <w:szCs w:val="22"/>
                <w:rtl w:val="0"/>
              </w:rPr>
              <w:t xml:space="preserve">provide a basis for understanding the structural conditions under which large-scale activation can or cannot emerge.</w:t>
            </w:r>
            <w:r>
              <w:rPr>
                <w:rtl w:val="0"/>
              </w:rPr>
            </w:r>
          </w:p>
        </w:tc>
      </w:tr>
    </w:tbl>
    <w:p w:rsidR="00000000" w:rsidDel="00000000" w:rsidP="00000000" w:rsidRDefault="00000000" w:rsidRPr="00000000" w14:paraId="000000CB">
      <w:pPr>
        <w:pStyle w:val="Heading1"/>
        <w:spacing w:after="80" w:before="320" w:lineRule="auto"/>
        <w:rPr/>
      </w:pPr>
      <w:r>
        <w:rPr>
          <w:rFonts w:ascii="Arial" w:cs="Arial" w:eastAsia="Arial" w:hAnsi="Arial"/>
          <w:b w:val="1"/>
          <w:bCs w:val="1"/>
          <w:color w:val="1f3864"/>
          <w:sz w:val="34"/>
          <w:szCs w:val="34"/>
          <w:rtl w:val="0"/>
        </w:rPr>
        <w:t xml:space="preserve">Data Availability</w:t>
      </w:r>
      <w:r>
        <w:rPr>
          <w:rtl w:val="0"/>
        </w:rPr>
      </w:r>
    </w:p>
    <w:p w:rsidR="00000000" w:rsidDel="00000000" w:rsidP="00000000" w:rsidRDefault="00000000" w:rsidRPr="00000000" w14:paraId="000000CC">
      <w:pPr>
        <w:pBdr>
          <w:bottom w:color="2e75b6" w:space="1" w:sz="6" w:val="single"/>
        </w:pBdr>
        <w:spacing w:after="0" w:before="0" w:lineRule="auto"/>
        <w:rPr/>
      </w:pPr>
      <w:r>
        <w:rPr>
          <w:rtl w:val="0"/>
        </w:rPr>
      </w:r>
    </w:p>
    <w:p w:rsidR="00000000" w:rsidDel="00000000" w:rsidP="00000000" w:rsidRDefault="00000000" w:rsidRPr="00000000" w14:paraId="000000CD">
      <w:pPr>
        <w:spacing w:after="80" w:before="80" w:lineRule="auto"/>
        <w:rPr/>
      </w:pPr>
      <w:r>
        <w:rPr>
          <w:rtl w:val="0"/>
        </w:rPr>
      </w:r>
    </w:p>
    <w:p w:rsidR="00000000" w:rsidDel="00000000" w:rsidP="00000000" w:rsidRDefault="00000000" w:rsidRPr="00000000" w14:paraId="000000CE">
      <w:pPr>
        <w:spacing w:after="60" w:before="60" w:lineRule="auto"/>
        <w:rPr/>
      </w:pPr>
      <w:r>
        <w:rPr>
          <w:rFonts w:ascii="Times New Roman" w:cs="Times New Roman" w:eastAsia="Times New Roman" w:hAnsi="Times New Roman"/>
          <w:b w:val="0"/>
          <w:bCs w:val="0"/>
          <w:i w:val="0"/>
          <w:iCs w:val="0"/>
          <w:color w:val="000000"/>
          <w:sz w:val="22"/>
          <w:szCs w:val="22"/>
          <w:rtl w:val="0"/>
        </w:rPr>
        <w:t xml:space="preserve">All simulation scripts and summary outputs used in this study are available through the project codebase and can be provided upon request.</w:t>
      </w:r>
      <w:r>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bottom w:color="cccccc" w:space="1" w:sz="4" w:val="single"/>
      </w:pBdr>
      <w:spacing w:after="0" w:before="0" w:lineRule="auto"/>
      <w:rPr/>
    </w:pPr>
    <w:r w:rsidDel="00000000" w:rsidR="00000000" w:rsidRPr="00000000">
      <w:rPr>
        <w:rtl w:val="0"/>
      </w:rPr>
    </w:r>
  </w:p>
  <w:p w:rsidR="00000000" w:rsidDel="00000000" w:rsidP="00000000" w:rsidRDefault="00000000" w:rsidRPr="00000000" w14:paraId="000000D2">
    <w:pPr>
      <w:tabs>
        <w:tab w:val="right" w:leader="none" w:pos="9360"/>
      </w:tabs>
      <w:spacing w:after="0" w:before="80" w:lineRule="auto"/>
      <w:rPr/>
    </w:pPr>
    <w:r w:rsidDel="00000000" w:rsidR="00000000" w:rsidRPr="00000000">
      <w:rPr>
        <w:rFonts w:ascii="Arial" w:cs="Arial" w:eastAsia="Arial" w:hAnsi="Arial"/>
        <w:color w:val="888888"/>
        <w:sz w:val="18"/>
        <w:szCs w:val="18"/>
        <w:rtl w:val="0"/>
      </w:rPr>
      <w:t xml:space="preserve">System of Eternity  |  Simulation Research SeriesPage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spacing w:after="80" w:before="0" w:lineRule="auto"/>
      <w:rPr/>
    </w:pPr>
    <w:r w:rsidDel="00000000" w:rsidR="00000000" w:rsidRPr="00000000">
      <w:rPr>
        <w:rFonts w:ascii="Arial" w:cs="Arial" w:eastAsia="Arial" w:hAnsi="Arial"/>
        <w:i w:val="1"/>
        <w:iCs w:val="1"/>
        <w:color w:val="888888"/>
        <w:sz w:val="18"/>
        <w:szCs w:val="18"/>
        <w:rtl w:val="0"/>
      </w:rPr>
      <w:t xml:space="preserve">Bounded Propagation Without Ignition — v6 Final</w:t>
    </w:r>
    <w:r w:rsidDel="00000000" w:rsidR="00000000" w:rsidRPr="00000000">
      <w:rPr>
        <w:rtl w:val="0"/>
      </w:rPr>
    </w:r>
  </w:p>
  <w:p w:rsidR="00000000" w:rsidDel="00000000" w:rsidP="00000000" w:rsidRDefault="00000000" w:rsidRPr="00000000" w14:paraId="000000D0">
    <w:pPr>
      <w:pBdr>
        <w:bottom w:color="cccccc" w:space="1" w:sz="4" w:val="single"/>
      </w:pBdr>
      <w:spacing w:after="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p_topology.png"/><Relationship Id="rId10" Type="http://schemas.openxmlformats.org/officeDocument/2006/relationships/image" Target="media/bp_alpha.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5qLrE3NSm3j3Bgne5MtMwULFA==">CgMxLjAaJQoBMBIgCh4IB0IaCg9UaW1lcyBOZXcgUm9tYW4SB0d1bmdzdWgaJQoBMRIgCh4IB0IaCg9UaW1lcyBOZXcgUm9tYW4SB0d1bmdzdWgaJQoBMhIgCh4IB0IaCg9UaW1lcyBOZXcgUm9tYW4SB0d1bmdzdWgaJQoBMxIgCh4IB0IaCg9UaW1lcyBOZXcgUm9tYW4SB0d1bmdzdWgaIwoBNBIeChwIB0IYCg9UaW1lcyBOZXcgUm9tYW4SBUNhcmRvGiMKATUSHgocCAdCGAoPVGltZXMgTmV3IFJvbWFuEgVDYXJkbzgAciExeGRxRkxBbFNMWlBRLWJkYXZyOVV1OEdyZkZRX19XS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