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 w:after="0"/>
      </w:pPr>
    </w:p>
    <w:p>
      <w:pPr>
        <w:spacing w:before="0" w:after="160"/>
        <w:jc w:val="center"/>
      </w:pPr>
      <w:r>
        <w:t>永恒系统</w:t>
      </w:r>
    </w:p>
    <w:p>
      <w:pPr>
        <w:spacing w:before="0" w:after="120"/>
        <w:jc w:val="center"/>
      </w:pPr>
      <w:r>
        <w:t>网络动态核心</w:t>
      </w:r>
    </w:p>
    <w:p>
      <w:pPr>
        <w:spacing w:before="0" w:after="400"/>
        <w:jc w:val="center"/>
      </w:pPr>
      <w:r>
        <w:t>2.0版·最终锁定</w:t>
      </w:r>
    </w:p>
    <w:p>
      <w:pPr>
        <w:pBdr>
          <w:bottom w:val="single" w:color="2E5596" w:sz="14" w:space="1"/>
        </w:pBdr>
        <w:spacing w:before="80" w:after="80"/>
      </w:pPr>
    </w:p>
    <w:p>
      <w:pPr>
        <w:spacing w:before="200" w:after="0"/>
      </w:pPr>
    </w:p>
    <w:p>
      <w:pPr>
        <w:spacing w:before="0" w:after="100"/>
        <w:jc w:val="center"/>
      </w:pPr>
      <w:r>
        <w:t>SOE_Model_v2.0</w:t>
      </w:r>
    </w:p>
    <w:p>
      <w:pPr>
        <w:spacing w:before="0" w:after="100"/>
        <w:jc w:val="center"/>
      </w:pPr>
      <w:r>
        <w:t>多 AI 审核完成 · 应用所有补丁 · 格式化存档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2026-03-28</w:t>
      </w:r>
    </w:p>
    <w:p>
      <w:pPr>
        <w:spacing w:before="2800" w:after="0"/>
      </w:pPr>
    </w:p>
    <w:p>
      <w:pPr>
        <w:pBdr>
          <w:top w:val="single" w:color="2E5596" w:sz="4"/>
          <w:bottom w:val="single" w:color="2E5596" w:sz="4"/>
        </w:pBdr>
        <w:spacing w:before="0" w:after="80"/>
        <w:jc w:val="center"/>
      </w:pPr>
      <w:r>
        <w:t>研究工件·单节点验证·网络基线</w:t>
      </w:r>
    </w:p>
    <w:p>
      <w:pPr>
        <w:pageBreakBefore/>
      </w:pPr>
    </w:p>
    <w:p>
      <w:pPr>
        <w:pStyle w:val="Heading1"/>
        <w:spacing w:before="360" w:after="120"/>
      </w:pPr>
      <w:r>
        <w:t>1.范围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t>该版本将SOE从单节点系统（v1.x）扩展到多节点交互系统。每个节点保留 v1.3 状态变量：信任 (T)、干扰 (D)、认知扭曲 (C)、稳定性 (S)。节点通过传播通道耦合。</w:t>
      </w:r>
    </w:p>
    <w:p>
      <w:pPr>
        <w:spacing w:before="80" w:after="0"/>
      </w:pPr>
    </w:p>
    <w:p>
      <w:pPr>
        <w:spacing w:before="80" w:after="80"/>
      </w:pPr>
      <w:r>
        <w:t>本文档包含通过多 AI 审查（Claude、GPT、Grok、Gemini）确定的所有补丁，应与 SOE_Model_v1.3 和 SOE_Experiment_Log_v1 一起阅读。</w:t>
      </w:r>
    </w:p>
    <w:p>
      <w:pPr>
        <w:pStyle w:val="Heading1"/>
        <w:spacing w:before="360" w:after="120"/>
      </w:pPr>
      <w:r>
        <w:t>2. 模型架构声明</w:t>
      </w:r>
    </w:p>
    <w:p>
      <w:pPr>
        <w:pBdr>
          <w:bottom w:val="single" w:color="2E5596" w:sz="8" w:space="1"/>
        </w:pBdr>
        <w:spacing w:before="80" w:after="80"/>
      </w:pPr>
    </w:p>
    <w:p>
      <w:pPr>
        <w:pBdr>
          <w:left w:val="single" w:color="4A6FA5" w:sz="4" w:space="8"/>
        </w:pBdr>
        <w:spacing w:before="80" w:after="100"/>
        <w:ind w:left="560"/>
      </w:pPr>
      <w:r>
        <w:t>最初的 v2.0 草案中没有这一部分，并被确定为所有审阅者的主要结构性差距。</w:t>
      </w:r>
    </w:p>
    <w:p>
      <w:pPr>
        <w:spacing w:before="80" w:after="80"/>
      </w:pPr>
      <w:r>
        <w:t>v2.0模型将v1.3单节点系统扩展为网络结构。假设每个节点都独立地遵循 v1.3 内部动态：</w:t>
      </w:r>
    </w:p>
    <w:p>
      <w:pPr>
        <w:spacing w:before="60" w:after="0"/>
      </w:pPr>
    </w:p>
    <w:p>
      <w:pPr>
        <w:shd w:fill="F4F6F9" w:val="clear"/>
        <w:spacing w:before="60" w:after="60"/>
        <w:ind w:left="720"/>
      </w:pPr>
      <w:r>
        <w:t>状态→检测→连续控制→状态更新</w:t>
      </w:r>
    </w:p>
    <w:p>
      <w:pPr>
        <w:spacing w:before="80" w:after="0"/>
      </w:pPr>
    </w:p>
    <w:p>
      <w:pPr>
        <w:spacing w:before="80" w:after="80"/>
      </w:pPr>
      <w:r>
        <w:t>网络交互被引入为节点之间的加性耦合项。控制层（容量、平滑、灵敏度）没有在网络级别明确地重新建模。其影响嵌入节点级动态中，并通过耦合参数间接反映。</w:t>
      </w:r>
    </w:p>
    <w:p>
      <w:pPr>
        <w:spacing w:before="80" w:after="0"/>
      </w:pPr>
    </w:p>
    <w:p>
      <w:pPr>
        <w:spacing w:before="80" w:after="80"/>
      </w:pPr>
      <w:r>
        <w:t>耦合参数被视为包含节点级控制效果的净值。耦合强度与治理能力的分解尚未经过独立测试。这是一个声明的假设，而不是一个已证实的发现。</w:t>
      </w:r>
    </w:p>
    <w:p>
      <w:pPr>
        <w:pStyle w:val="Heading1"/>
        <w:spacing w:before="360" w:after="120"/>
      </w:pPr>
      <w:r>
        <w:t>3. 状态变量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t>每个节点都携带以下状态变量，继承自 v1.3：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t>多变的</w:t>
            </w:r>
          </w:p>
        </w:tc>
        <w:tc>
          <w:tcPr>
            <w:tcW w:type="dxa" w:w="7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t>描述</w:t>
            </w:r>
          </w:p>
        </w:tc>
      </w:tr>
      <w:tr>
        <w:tc>
          <w:tcPr>
            <w:tcW w:type="dxa" w:w="1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t>时间（t）</w:t>
            </w:r>
          </w:p>
        </w:tc>
        <w:tc>
          <w:tcPr>
            <w:tcW w:type="dxa" w:w="7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t>信任——控制压力下的恢复能力</w:t>
            </w:r>
          </w:p>
        </w:tc>
      </w:tr>
      <w:tr>
        <w:tc>
          <w:tcPr>
            <w:tcW w:type="dxa" w:w="1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t>d(t)</w:t>
            </w:r>
          </w:p>
        </w:tc>
        <w:tc>
          <w:tcPr>
            <w:tcW w:type="dxa" w:w="7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t>干扰 — 主要外部/内部应力输入</w:t>
            </w:r>
          </w:p>
        </w:tc>
      </w:tr>
      <w:tr>
        <w:tc>
          <w:tcPr>
            <w:tcW w:type="dxa" w:w="1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t>碳(t)</w:t>
            </w:r>
          </w:p>
        </w:tc>
        <w:tc>
          <w:tcPr>
            <w:tcW w:type="dxa" w:w="7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t>认知 — 请参阅 §4 了解 v1.3 中的角色变化</w:t>
            </w:r>
          </w:p>
        </w:tc>
      </w:tr>
      <w:tr>
        <w:tc>
          <w:tcPr>
            <w:tcW w:type="dxa" w:w="15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t>英石）</w:t>
            </w:r>
          </w:p>
        </w:tc>
        <w:tc>
          <w:tcPr>
            <w:tcW w:type="dxa" w:w="78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t>稳定性——导出的系统条件</w:t>
            </w:r>
          </w:p>
        </w:tc>
      </w:tr>
    </w:tbl>
    <w:p>
      <w:pPr>
        <w:spacing w:before="80" w:after="0"/>
      </w:pPr>
    </w:p>
    <w:p>
      <w:pPr>
        <w:pStyle w:val="Heading1"/>
        <w:spacing w:before="360" w:after="120"/>
      </w:pPr>
      <w:r>
        <w:t>4. v1.3 以来的变量角色变化</w:t>
      </w:r>
    </w:p>
    <w:p>
      <w:pPr>
        <w:pBdr>
          <w:bottom w:val="single" w:color="2E5596" w:sz="8" w:space="1"/>
        </w:pBdr>
        <w:spacing w:before="80" w:after="80"/>
      </w:pPr>
    </w:p>
    <w:p>
      <w:pPr>
        <w:pStyle w:val="Heading2"/>
        <w:spacing w:before="260" w:after="100"/>
      </w:pPr>
      <w:r>
        <w:t>4.1 认知扭曲（C）——角色提升</w:t>
      </w:r>
    </w:p>
    <w:p>
      <w:pPr>
        <w:pBdr>
          <w:left w:val="single" w:color="4A6FA5" w:sz="4" w:space="8"/>
        </w:pBdr>
        <w:spacing w:before="80" w:after="100"/>
        <w:ind w:left="560"/>
      </w:pPr>
      <w:r>
        <w:t>这一变化隐含在原始 v2.0 中，并被确定为未声明的结构转变。现在已经明确了。</w:t>
      </w:r>
    </w:p>
    <w:p>
      <w:pPr>
        <w:spacing w:before="80" w:after="80"/>
      </w:pPr>
      <w:r>
        <w:t>在 v1.3 中，C 是一个内部放大因子——变量层次结构中的第三级，具有未指定的函数形式。它的影响是每个节点局部的。</w:t>
      </w:r>
    </w:p>
    <w:p>
      <w:pPr>
        <w:spacing w:before="80" w:after="0"/>
      </w:pPr>
    </w:p>
    <w:p>
      <w:pPr>
        <w:spacing w:before="80" w:after="80"/>
      </w:pPr>
      <w:r>
        <w:t>在v2.0中，C被提升为网络级传播通道。 C 现在通过其自己的耦合系数 (k_C) 在节点之间传输，与扰动传播无关。这反映了认知效应（例如信息传播、感知转变或叙事传染）在节点之间独立传播的场景。</w:t>
      </w:r>
    </w:p>
    <w:p>
      <w:pPr>
        <w:spacing w:before="80" w:after="0"/>
      </w:pPr>
    </w:p>
    <w:p>
      <w:pPr>
        <w:spacing w:before="80" w:after="80"/>
      </w:pPr>
      <w:r>
        <w:t>每个节点内 C 放大的功能形式仍未指定，这是从 v1.3 开放问题中继承的。</w:t>
      </w:r>
    </w:p>
    <w:p>
      <w:pPr>
        <w:pStyle w:val="Heading1"/>
        <w:spacing w:before="360" w:after="120"/>
      </w:pPr>
      <w:r>
        <w:t>5. 网络结构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t>每个节点 (i) 根据 v1.3 动态演化，并添加来自连接节点 (j) 的耦合项：</w:t>
      </w:r>
    </w:p>
    <w:p>
      <w:pPr>
        <w:spacing w:before="80" w:after="0"/>
      </w:pPr>
    </w:p>
    <w:p>
      <w:pPr>
        <w:shd w:fill="F4F6F9" w:val="clear"/>
        <w:spacing w:before="60" w:after="60"/>
        <w:ind w:left="720"/>
      </w:pPr>
      <w:r>
        <w:t>D_i ← D_i + k_D · D_j</w:t>
      </w:r>
    </w:p>
    <w:p>
      <w:pPr>
        <w:shd w:fill="F4F6F9" w:val="clear"/>
        <w:spacing w:before="60" w:after="60"/>
        <w:ind w:left="720"/>
      </w:pPr>
      <w:r>
        <w:t>C_i ← C_i + k_C · C_j</w:t>
      </w:r>
    </w:p>
    <w:p>
      <w:pPr>
        <w:shd w:fill="F4F6F9" w:val="clear"/>
        <w:spacing w:before="60" w:after="60"/>
        <w:ind w:left="720"/>
      </w:pPr>
      <w:r>
        <w:t>T_i ← T_i + k_T · T_j（条件恢复通道）</w:t>
      </w:r>
    </w:p>
    <w:p>
      <w:pPr>
        <w:spacing w:before="100" w:after="0"/>
      </w:pPr>
    </w:p>
    <w:p>
      <w:pPr>
        <w:spacing w:before="70" w:after="70"/>
      </w:pPr>
      <w:r>
        <w:t>k_D：干扰耦合系数</w:t>
      </w:r>
    </w:p>
    <w:p>
      <w:pPr>
        <w:spacing w:before="70" w:after="70"/>
      </w:pPr>
      <w:r>
        <w:t>k_C：认知耦合系数</w:t>
      </w:r>
    </w:p>
    <w:p>
      <w:pPr>
        <w:spacing w:before="70" w:after="70"/>
      </w:pPr>
      <w:r>
        <w:t>k_T：恢复（信任）耦合系数</w:t>
      </w:r>
    </w:p>
    <w:p>
      <w:pPr>
        <w:spacing w:before="80" w:after="0"/>
      </w:pPr>
    </w:p>
    <w:p>
      <w:pPr>
        <w:spacing w:before="80" w:after="80"/>
      </w:pPr>
      <w:r>
        <w:t>网络拓扑：该模型假设具有线性加性耦合和同步更新动态的同质、全连接结构。结果应解释为这些假设下的基线行为，而不是所有网络系统的属性。</w:t>
      </w:r>
    </w:p>
    <w:p>
      <w:pPr>
        <w:pStyle w:val="Heading1"/>
        <w:spacing w:before="360" w:after="120"/>
      </w:pPr>
      <w:r>
        <w:t>6. 传播渠道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70" w:after="70"/>
      </w:pPr>
      <w:r>
        <w:t>干扰 (D)：传播冲击和故障</w:t>
      </w:r>
    </w:p>
    <w:p>
      <w:pPr>
        <w:spacing w:before="70" w:after="70"/>
      </w:pPr>
      <w:r>
        <w:t>认知（C）：放大干扰效果；在 v2.0 中也在节点之间独立传播</w:t>
      </w:r>
    </w:p>
    <w:p>
      <w:pPr>
        <w:spacing w:before="70" w:after="70"/>
      </w:pPr>
      <w:r>
        <w:t>信任 (T)：传播恢复 — 以足够的 k_T 为条件</w:t>
      </w:r>
    </w:p>
    <w:p>
      <w:pPr>
        <w:pStyle w:val="Heading1"/>
        <w:spacing w:before="360" w:after="120"/>
      </w:pPr>
      <w:r>
        <w:t>7. 核心不对称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t>故障传播是默认设置 — D 和 C 通道在结构上始终处于活动状态。</w:t>
      </w:r>
    </w:p>
    <w:p>
      <w:pPr>
        <w:spacing w:before="80" w:after="80"/>
      </w:pPr>
      <w:r>
        <w:t>稳定性传播是有条件的——需要 T 通道耦合高于阈值。</w:t>
      </w:r>
    </w:p>
    <w:p>
      <w:pPr>
        <w:spacing w:before="80" w:after="0"/>
      </w:pPr>
    </w:p>
    <w:p>
      <w:pPr>
        <w:spacing w:before="80" w:after="80"/>
      </w:pPr>
      <w:r>
        <w:t>这种不对称并不意味着相对传播速度。它定义了当前模型结构下的激活条件：故障通道始终开启；恢复由耦合阈值控制。</w:t>
      </w:r>
    </w:p>
    <w:p>
      <w:pPr>
        <w:pStyle w:val="Heading1"/>
        <w:spacing w:before="360" w:after="120"/>
      </w:pPr>
      <w:r>
        <w:t>8. 延迟机制——消歧</w:t>
      </w:r>
    </w:p>
    <w:p>
      <w:pPr>
        <w:pBdr>
          <w:bottom w:val="single" w:color="2E5596" w:sz="8" w:space="1"/>
        </w:pBdr>
        <w:spacing w:before="80" w:after="80"/>
      </w:pPr>
    </w:p>
    <w:p>
      <w:pPr>
        <w:pBdr>
          <w:left w:val="single" w:color="4A6FA5" w:sz="4" w:space="8"/>
        </w:pBdr>
        <w:spacing w:before="80" w:after="100"/>
        <w:ind w:left="560"/>
      </w:pPr>
      <w:r>
        <w:t>最初的v2.0使用“延迟”来描述两种结构上不同的现象。本节将它们明确分开。</w:t>
      </w:r>
    </w:p>
    <w:p>
      <w:pPr>
        <w:pStyle w:val="Heading2"/>
        <w:spacing w:before="260" w:after="100"/>
      </w:pPr>
      <w:r>
        <w:t>8.1 τ_control——节点级控制延迟</w:t>
      </w:r>
    </w:p>
    <w:p>
      <w:pPr>
        <w:spacing w:before="80" w:after="80"/>
      </w:pPr>
      <w:r>
        <w:t>继承自v1.3。单个节点内的状态检测和控制执行之间的延迟。在 v1.3 实验中，非零 τ_control 通过平滑效果提高了稳定性。在 v2.0 中，该参数在节点级别仍然有效。</w:t>
      </w:r>
    </w:p>
    <w:p>
      <w:pPr>
        <w:spacing w:before="100" w:after="0"/>
      </w:pPr>
    </w:p>
    <w:p>
      <w:pPr>
        <w:pStyle w:val="Heading2"/>
        <w:spacing w:before="260" w:after="100"/>
      </w:pPr>
      <w:r>
        <w:t>8.2 τ_network——网络传播延迟</w:t>
      </w:r>
    </w:p>
    <w:p>
      <w:pPr>
        <w:spacing w:before="80" w:after="80"/>
      </w:pPr>
      <w:r>
        <w:t>v2.0 中的新功能。节点 j 的状态变化与通过耦合到达节点 i 之间的延迟。按政权观察到的行为：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t>弱耦合：τ_network 不相关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中间耦合：τ_network 激活并影响结果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强耦合：τ_network 恶化级联传播</w:t>
      </w:r>
    </w:p>
    <w:p>
      <w:pPr>
        <w:spacing w:before="80" w:after="0"/>
      </w:pPr>
    </w:p>
    <w:p>
      <w:pPr>
        <w:spacing w:before="80" w:after="80"/>
      </w:pPr>
      <w:r>
        <w:t>这两个参数代表结构上不同的过程，必须单独分析。 v1.3（延迟有帮助）和 v2.0 强耦合条件（延迟有伤害）之间延迟效应的明显逆转就是通过这种区别来解释的——它们不是相同的机制。</w:t>
      </w:r>
    </w:p>
    <w:p>
      <w:pPr>
        <w:pStyle w:val="Heading1"/>
        <w:spacing w:before="360" w:after="120"/>
      </w:pPr>
      <w:r>
        <w:t>9. 恢复阈值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t>需要最小恢复耦合系数（k_T*）来防止耦合下的节点故障。 k_T* 和传播环境之间的关系由第 10 节中观察到的模式描述。</w:t>
      </w:r>
    </w:p>
    <w:p>
      <w:pPr>
        <w:pStyle w:val="Heading1"/>
        <w:spacing w:before="360" w:after="120"/>
      </w:pPr>
      <w:r>
        <w:t>10. 观察到的模式</w:t>
      </w:r>
    </w:p>
    <w:p>
      <w:pPr>
        <w:pBdr>
          <w:bottom w:val="single" w:color="2E5596" w:sz="8" w:space="1"/>
        </w:pBdr>
        <w:spacing w:before="80" w:after="80"/>
      </w:pPr>
    </w:p>
    <w:p>
      <w:pPr>
        <w:pBdr>
          <w:left w:val="single" w:color="4A6FA5" w:sz="4" w:space="8"/>
        </w:pBdr>
        <w:spacing w:before="80" w:after="100"/>
        <w:ind w:left="560"/>
      </w:pPr>
      <w:r>
        <w:t>之前标记为“规律”的所有陈述均已降级为“观察到的模式”。这些反映了经过测试的模拟配置内的行为，而不是普遍的理论主张。</w:t>
      </w:r>
    </w:p>
    <w:p>
      <w:pPr>
        <w:spacing w:before="80" w:after="0"/>
      </w:pPr>
    </w:p>
    <w:p>
      <w:pPr>
        <w:spacing w:before="140" w:after="60"/>
      </w:pPr>
      <w:r>
        <w:t>观察到的模式 1——阈值依赖性</w:t>
      </w:r>
    </w:p>
    <w:p>
      <w:pPr>
        <w:spacing w:before="80" w:after="80"/>
      </w:pPr>
      <w:r>
        <w:t>在测试范围内，恢复阈值 k_T* 随着总传播强度 (k_D + k_C) 的增加而增加。这与测试扰动范围内的扰动幅度无关。是否超出该范围尚未经过测试。</w:t>
      </w:r>
    </w:p>
    <w:p>
      <w:pPr>
        <w:spacing w:before="140" w:after="60"/>
      </w:pPr>
      <w:r>
        <w:t>观察到的模式 2——政权结构</w:t>
      </w:r>
    </w:p>
    <w:p>
      <w:pPr>
        <w:spacing w:before="80" w:after="80"/>
      </w:pPr>
      <w:r>
        <w:t>阈值在耦合机制中是分段出现的，而不是连续的。这是通过离散耦合值观察到的；测量点之间的函数形式尚未建立。</w:t>
      </w:r>
    </w:p>
    <w:p>
      <w:pPr>
        <w:spacing w:before="140" w:after="60"/>
      </w:pPr>
      <w:r>
        <w:t>观察到的模式 3 — 有条件延迟激活</w:t>
      </w:r>
    </w:p>
    <w:p>
      <w:pPr>
        <w:spacing w:before="80" w:after="80"/>
      </w:pPr>
      <w:r>
        <w:t>τ_network 不影响弱耦合状态下的 k_T*。在中间状态下，τ_network 激活并影响结果。在强耦合状态下，τ_network 会恶化级联传播。这些是针对特定政权的观察结果，而不是一般属性。</w:t>
      </w:r>
    </w:p>
    <w:p>
      <w:pPr>
        <w:spacing w:before="140" w:after="60"/>
      </w:pPr>
      <w:r>
        <w:t>观察到的模式 4 — 总耦合优势</w:t>
      </w:r>
    </w:p>
    <w:p>
      <w:pPr>
        <w:spacing w:before="80" w:after="80"/>
      </w:pPr>
      <w:r>
        <w:t>在测试的线性模型范围内，k_T* 主要由总耦合幅度 (k_D + k_C) 决定，而不是由干扰和认知耦合的单独组成决定。这是一个有范围限制的观察——它在非线性耦合下可能不成立。</w:t>
      </w:r>
    </w:p>
    <w:p>
      <w:pPr>
        <w:spacing w:before="140" w:after="60"/>
      </w:pPr>
      <w:r>
        <w:t>观察到的模式 5——成分次要效应</w:t>
      </w:r>
    </w:p>
    <w:p>
      <w:pPr>
        <w:spacing w:before="80" w:after="80"/>
      </w:pPr>
      <w:r>
        <w:t>虽然恢复阈值主要由总耦合幅度决定，但干扰和认知耦合的组成会影响阈值后恢复动态。干扰重的配置与认知重的配置产生相同的阈值，但恢复后的稳定性略有不同。这两种模式是兼容的：阈值与成分无关；恢复动态取决于成分。</w:t>
      </w:r>
    </w:p>
    <w:p>
      <w:pPr>
        <w:spacing w:before="140" w:after="60"/>
      </w:pPr>
      <w:r>
        <w:t>观察到的模式 6 — 同步行为</w:t>
      </w:r>
    </w:p>
    <w:p>
      <w:pPr>
        <w:spacing w:before="80" w:after="80"/>
      </w:pPr>
      <w:r>
        <w:t>高耦合产生高同步。中间耦合会产生去同步。强耦合通过共享崩溃产生重新同步。这反映了政权更迭，而不是单调的关系。</w:t>
      </w:r>
    </w:p>
    <w:p>
      <w:pPr>
        <w:spacing w:before="140" w:after="60"/>
      </w:pPr>
      <w:r>
        <w:t>观察到的模式 7 — 有条件的漏洞集中度</w:t>
      </w:r>
    </w:p>
    <w:p>
      <w:pPr>
        <w:spacing w:before="80" w:after="80"/>
      </w:pPr>
      <w:r>
        <w:t>在测试的配置中，系统故障更有可能源自内部弹性较低的节点。这一观察结果是暂时的。当前模型使用全连接对称拓扑，不支持有关结构位置或定向依赖链的声明。该模式是未来版本中稀疏或有向拓扑下测试的候选模式。</w:t>
      </w:r>
    </w:p>
    <w:p>
      <w:pPr>
        <w:pStyle w:val="Heading1"/>
        <w:spacing w:before="360" w:after="120"/>
      </w:pPr>
      <w:r>
        <w:t>11. 政权分类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t>系统行为依赖于政权。下表总结了测试配置中耦合机制中观察到的行为。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560"/>
        <w:gridCol w:w="2400"/>
      </w:tblGrid>
      <w:tr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政权</w:t>
            </w:r>
          </w:p>
        </w:tc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耦合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行为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延迟效果</w:t>
            </w:r>
          </w:p>
        </w:tc>
      </w:tr>
      <w:tr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虚弱的</w:t>
            </w:r>
          </w:p>
        </w:tc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低的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节点行为独立；低 k_T*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它们是无关紧要的</w:t>
            </w:r>
          </w:p>
        </w:tc>
      </w:tr>
      <w:tr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中等的</w:t>
            </w:r>
          </w:p>
        </w:tc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缓和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系统稳定； k_T* 增加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次要的</w:t>
            </w:r>
          </w:p>
        </w:tc>
      </w:tr>
      <w:tr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中间的</w:t>
            </w:r>
          </w:p>
        </w:tc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中高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k_T* 分割；时间敏感的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激活</w:t>
            </w:r>
          </w:p>
        </w:tc>
      </w:tr>
      <w:tr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强的</w:t>
            </w:r>
          </w:p>
        </w:tc>
        <w:tc>
          <w:tcPr>
            <w:tcW w:type="dxa" w:w="17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高的</w:t>
            </w:r>
          </w:p>
        </w:tc>
        <w:tc>
          <w:tcPr>
            <w:tcW w:type="dxa" w:w="356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同步；全球崩溃风险</w:t>
            </w:r>
          </w:p>
        </w:tc>
        <w:tc>
          <w:tcPr>
            <w:tcW w:type="dxa" w:w="2400"/>
            <w:tcBorders>
              <w:top w:val="single" w:color="BBCCE0" w:sz="1"/>
              <w:left w:val="single" w:color="BBCCE0" w:sz="1"/>
              <w:bottom w:val="single" w:color="BBCCE0" w:sz="1"/>
              <w:right w:val="single" w:color="BBCCE0" w:sz="1"/>
            </w:tcBorders>
            <w:shd w:fill="EEF3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恶化级联</w:t>
            </w:r>
          </w:p>
        </w:tc>
      </w:tr>
    </w:tbl>
    <w:p>
      <w:pPr>
        <w:spacing w:before="120" w:after="0"/>
      </w:pPr>
    </w:p>
    <w:p>
      <w:pPr>
        <w:pStyle w:val="Heading1"/>
        <w:spacing w:before="360" w:after="120"/>
      </w:pPr>
      <w:r>
        <w:t>12.双重动力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t>该系统在两个竞争的传播流下运行：</w:t>
      </w:r>
    </w:p>
    <w:p>
      <w:pPr>
        <w:spacing w:before="80" w:after="0"/>
      </w:pPr>
    </w:p>
    <w:p>
      <w:pPr>
        <w:shd w:fill="F4F6F9" w:val="clear"/>
        <w:spacing w:before="60" w:after="60"/>
        <w:ind w:left="720"/>
      </w:pPr>
      <w:r>
        <w:t>故障流程=D+C</w:t>
      </w:r>
    </w:p>
    <w:p>
      <w:pPr>
        <w:shd w:fill="F4F6F9" w:val="clear"/>
        <w:spacing w:before="60" w:after="60"/>
        <w:ind w:left="720"/>
      </w:pPr>
      <w:r>
        <w:t>回收流量=T</w:t>
      </w:r>
    </w:p>
    <w:p>
      <w:pPr>
        <w:spacing w:before="80" w:after="0"/>
      </w:pPr>
    </w:p>
    <w:p>
      <w:pPr>
        <w:spacing w:before="80" w:after="80"/>
      </w:pPr>
      <w:r>
        <w:t>观察到的结果由 k_T 与 (k_D + k_C) 的比率确定。在测试的配置中，在恢复传播超过故障传播的情况下观察到稳定性。这是一个有范围的观察，而不是一个必要条件主张。</w:t>
      </w:r>
    </w:p>
    <w:p>
      <w:pPr>
        <w:pStyle w:val="Heading1"/>
        <w:spacing w:before="360" w:after="120"/>
      </w:pPr>
      <w:r>
        <w:t>13. 系统表征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t>SOE v2.0 是一个阈值控制、机制相关的网络动态系统，其中稳定性取决于相对于故障传播的足够的恢复耦合。</w:t>
      </w:r>
    </w:p>
    <w:p>
      <w:pPr>
        <w:spacing w:before="80" w:after="0"/>
      </w:pPr>
    </w:p>
    <w:p>
      <w:pPr>
        <w:spacing w:before="80" w:after="80"/>
      </w:pPr>
      <w:r>
        <w:t>从 v1.3 扩展：SOE v2.0 保留了节点级别识别的双吸引子结构（崩溃趋势和饱和趋势），并引入了强耦合条件下观察到的同步崩溃模式。这是否构成独特的吸引子尚未确定。</w:t>
      </w:r>
    </w:p>
    <w:p>
      <w:pPr>
        <w:pStyle w:val="Heading1"/>
        <w:spacing w:before="360" w:after="120"/>
      </w:pPr>
      <w:r>
        <w:t>14. 范围和限制</w:t>
      </w:r>
    </w:p>
    <w:p>
      <w:pPr>
        <w:pBdr>
          <w:bottom w:val="single" w:color="2E5596" w:sz="8" w:space="1"/>
        </w:pBdr>
        <w:spacing w:before="80" w:after="80"/>
      </w:pPr>
    </w:p>
    <w:p>
      <w:pPr>
        <w:pStyle w:val="Heading2"/>
        <w:spacing w:before="260" w:after="100"/>
      </w:pPr>
      <w:r>
        <w:t>14.1 模型假设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同质节点——每个节点遵循相同的 v1.3 动态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全连接网络——所有节点与所有其他节点交互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线性加性耦合——耦合项是成比例的和加性的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同步更新动态——所有节点在每个时间步同时更新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嵌入节点动态的治理——不在网络层面独立建模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仅短期记忆——没有长期学习或适应</w:t>
      </w:r>
    </w:p>
    <w:p>
      <w:pPr>
        <w:spacing w:before="100" w:after="0"/>
      </w:pPr>
    </w:p>
    <w:p>
      <w:pPr>
        <w:pStyle w:val="Heading2"/>
        <w:spacing w:before="260" w:after="100"/>
      </w:pPr>
      <w:r>
        <w:t>14.2 未建模的内容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异构节点行为或自适应代理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定向或非对称网络拓扑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随机定时或异步传播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非线性耦合函数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网络层面的独立治理层</w:t>
      </w:r>
    </w:p>
    <w:p>
      <w:pPr>
        <w:spacing w:before="80" w:after="0"/>
      </w:pPr>
    </w:p>
    <w:p>
      <w:pPr>
        <w:spacing w:before="80" w:after="80"/>
      </w:pPr>
      <w:r>
        <w:t>这些将推迟到未来版本。它们定义了当前研究结果的适用范围——它们不会使这些研究结果无效。</w:t>
      </w:r>
    </w:p>
    <w:p>
      <w:pPr>
        <w:pStyle w:val="Heading1"/>
        <w:spacing w:before="360" w:after="120"/>
      </w:pPr>
      <w:r>
        <w:t>15. 尚未建立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t>以下问题超出了 v2.0 的验证范围：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t>观察到的模式在异构节点行为下是否成立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结果是否推广到有向拓扑或稀疏拓扑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超出测试的耦合范围 k_T* 阈值关系是线性还是非线性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τ_control 和 τ_network 同时变化时是否相互作用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认知放大在网络层面是否具有阈值依赖行为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治理能力是否可以在网络层面独立变化而不改变耦合系数</w:t>
      </w:r>
    </w:p>
    <w:p>
      <w:pPr>
        <w:pStyle w:val="Heading1"/>
        <w:spacing w:before="360" w:after="120"/>
      </w:pPr>
      <w:r>
        <w:t>16. v1.3 的连续性</w:t>
      </w:r>
    </w:p>
    <w:p>
      <w:pPr>
        <w:pBdr>
          <w:bottom w:val="single" w:color="2E5596" w:sz="8" w:space="1"/>
        </w:pBdr>
        <w:spacing w:before="80" w:after="80"/>
      </w:pPr>
    </w:p>
    <w:p>
      <w:pPr>
        <w:spacing w:before="80" w:after="80"/>
      </w:pPr>
      <w:r>
        <w:t>以下 v1.3 发现被继承并假设在节点级别保持不变：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t>容量需求：节点级稳定所需的足够干预预算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平滑要求：不平滑的控制在节点级别不稳定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饱和约束：信任上限可防止微不足道的高信任均衡（v1.3.1 澄清）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t>机制依赖性：节点级行为取决于控制干扰比</w:t>
      </w:r>
    </w:p>
    <w:p>
      <w:pPr>
        <w:spacing w:before="80" w:after="0"/>
      </w:pPr>
    </w:p>
    <w:p>
      <w:pPr>
        <w:spacing w:before="80" w:after="80"/>
      </w:pPr>
      <w:r>
        <w:t>v1.3 §18.1 中的容量零结果调节适用：容量效应取决于制度，并且在高控制条件下不具有约束力。这将作为解释 v2.0 中耦合参数行为的上下文。</w:t>
      </w:r>
    </w:p>
    <w:p>
      <w:pPr>
        <w:pStyle w:val="Heading1"/>
        <w:spacing w:before="360" w:after="120"/>
      </w:pPr>
      <w:r>
        <w:t>17. 最终声明</w:t>
      </w:r>
    </w:p>
    <w:p>
      <w:pPr>
        <w:pBdr>
          <w:bottom w:val="single" w:color="1F3864" w:sz="12" w:space="1"/>
        </w:pBdr>
        <w:spacing w:before="80" w:after="80"/>
      </w:pPr>
    </w:p>
    <w:p>
      <w:pPr>
        <w:spacing w:before="80" w:after="0"/>
      </w:pPr>
    </w:p>
    <w:p>
      <w:pPr>
        <w:spacing w:before="80" w:after="80"/>
      </w:pPr>
      <w:r>
        <w:t>在建模系统中，稳定性不是固有属性，而是依赖于阈值、由机制控制的结果，由跨节点的故障传播（D + C 通道）和恢复传播（T 通道）之间的平衡决定。</w:t>
      </w:r>
    </w:p>
    <w:p>
      <w:pPr>
        <w:spacing w:before="80" w:after="0"/>
      </w:pPr>
    </w:p>
    <w:p>
      <w:pPr>
        <w:spacing w:before="80" w:after="80"/>
      </w:pPr>
      <w:r>
        <w:t>在定义的范围内——同质节点、线性耦合、同步更新——模型是内部一致的，并且观察到的模式是站得住脚的。超出这个范围需要新的实验验证。</w:t>
      </w:r>
    </w:p>
    <w:p>
      <w:pPr>
        <w:spacing w:before="80" w:after="0"/>
      </w:pPr>
    </w:p>
    <w:p>
      <w:pPr>
        <w:spacing w:before="80" w:after="80"/>
      </w:pPr>
      <w:r>
        <w:t>SOE v2.0 已锁定。如果没有新的实验证据或版本增量，则无需进一步编辑。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596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System of Eternity  ·  Research Artifact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SOE Dynamic System  ·  v2.0  ·  Network Dynamics Core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55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2026-03-28T19:30:17.424Z</dcterms:created>
  <dcterms:modified xsi:type="dcterms:W3CDTF">2026-03-28T19:30:17.425Z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