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300"/>
      </w:pPr>
    </w:p>
    <w:p>
      <w:pPr>
        <w:spacing w:before="0" w:after="60"/>
        <w:jc w:val="left"/>
      </w:pPr>
      <w:r>
        <w:t>永恒系统</w:t>
      </w:r>
    </w:p>
    <w:p>
      <w:pPr>
        <w:spacing w:before="0" w:after="40"/>
        <w:jc w:val="left"/>
      </w:pPr>
      <w:r>
        <w:t>SOE模拟日志</w:t>
      </w:r>
    </w:p>
    <w:p>
      <w:pPr>
        <w:pBdr>
          <w:bottom w:val="single" w:color="9A7B2F" w:sz="3" w:space="6"/>
        </w:pBdr>
        <w:spacing w:before="0" w:after="40"/>
        <w:jc w:val="left"/>
      </w:pPr>
      <w:r>
        <w:t>版本 11 · 清理和集成审查版</w:t>
      </w:r>
    </w:p>
    <w:p>
      <w:pPr>
        <w:spacing w:before="60" w:after="60"/>
      </w:pPr>
    </w:p>
    <w:p>
      <w:pPr>
        <w:spacing w:before="0" w:after="20"/>
        <w:jc w:val="left"/>
      </w:pPr>
      <w:r>
        <w:t>于 2026 年 3 月 22 日从 SOE_Simulation_Log_v10.docx 准备</w:t>
      </w:r>
    </w:p>
    <w:p>
      <w:pPr>
        <w:spacing w:before="0" w:after="20"/>
        <w:jc w:val="left"/>
      </w:pPr>
      <w:r>
        <w:t>综合评论输入：Codex·Claude·Gemini·Grok·ChatGPT</w:t>
      </w:r>
    </w:p>
    <w:p>
      <w:pPr>
        <w:spacing w:before="40" w:after="40"/>
      </w:pPr>
    </w:p>
    <w:p>
      <w:pPr>
        <w:spacing w:before="0" w:after="400"/>
        <w:ind w:left="0" w:right="0"/>
        <w:jc w:val="both"/>
      </w:pPr>
      <w:r>
        <w:t>修订说明：此版本保留了完整的实验记录，同时修复了部分顺序，减少了过度声明，澄清了崩溃的含义，并将经过验证的发现与初步或取代的材料分开。</w:t>
      </w:r>
    </w:p>
    <w:p>
      <w:r>
        <w:br w:type="page"/>
      </w:r>
    </w:p>
    <w:p>
      <w:pPr>
        <w:spacing w:before="0" w:after="80"/>
      </w:pPr>
      <w:r>
        <w:t>目录</w:t>
      </w:r>
    </w:p>
    <w:p>
      <w:pPr>
        <w:pBdr>
          <w:bottom w:val="single" w:color="AABBCC" w:sz="1" w:space="4"/>
        </w:pBdr>
        <w:spacing w:before="0" w:after="100"/>
      </w:pP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部分</w:t>
            </w:r>
          </w:p>
        </w:tc>
        <w:tc>
          <w:tcPr>
            <w:tcW w:type="dxa" w:w="696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标题</w:t>
            </w:r>
          </w:p>
        </w:tc>
      </w:tr>
      <w:tr>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核心定义</w:t>
            </w:r>
          </w:p>
        </w:tc>
        <w:tc>
          <w:tcPr>
            <w:tcW w:type="dxa" w:w="69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本日志中使用的关键术语</w:t>
            </w:r>
          </w:p>
        </w:tc>
      </w:tr>
      <w:tr>
        <w:tc>
          <w:tcPr>
            <w:tcW w:type="dxa" w:w="24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实验命名系统</w:t>
            </w:r>
          </w:p>
        </w:tc>
        <w:tc>
          <w:tcPr>
            <w:tcW w:type="dxa" w:w="69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前缀、类别和版本控制约定</w:t>
            </w:r>
          </w:p>
        </w:tc>
      </w:tr>
      <w:tr>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A部分</w:t>
            </w:r>
          </w:p>
        </w:tc>
        <w:tc>
          <w:tcPr>
            <w:tcW w:type="dxa" w:w="69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Codex Simulator — 验证结果</w:t>
            </w:r>
          </w:p>
        </w:tc>
      </w:tr>
      <w:tr>
        <w:tc>
          <w:tcPr>
            <w:tcW w:type="dxa" w:w="24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B部分</w:t>
            </w:r>
          </w:p>
        </w:tc>
        <w:tc>
          <w:tcPr>
            <w:tcW w:type="dxa" w:w="69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xAI 模拟器 — 初步结果</w:t>
            </w:r>
          </w:p>
        </w:tc>
      </w:tr>
      <w:tr>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C部分</w:t>
            </w:r>
          </w:p>
        </w:tc>
        <w:tc>
          <w:tcPr>
            <w:tcW w:type="dxa" w:w="69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代理模拟（Claude）+形成层合成</w:t>
            </w:r>
          </w:p>
        </w:tc>
      </w:tr>
      <w:tr>
        <w:tc>
          <w:tcPr>
            <w:tcW w:type="dxa" w:w="24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D节</w:t>
            </w:r>
          </w:p>
        </w:tc>
        <w:tc>
          <w:tcPr>
            <w:tcW w:type="dxa" w:w="69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网络拓扑实验（Gemini / Codex）</w:t>
            </w:r>
          </w:p>
        </w:tc>
      </w:tr>
      <w:tr>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E节</w:t>
            </w:r>
          </w:p>
        </w:tc>
        <w:tc>
          <w:tcPr>
            <w:tcW w:type="dxa" w:w="69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对抗性压力测试（Grok / xAI）</w:t>
            </w:r>
          </w:p>
        </w:tc>
      </w:tr>
      <w:tr>
        <w:tc>
          <w:tcPr>
            <w:tcW w:type="dxa" w:w="24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F部分</w:t>
            </w:r>
          </w:p>
        </w:tc>
        <w:tc>
          <w:tcPr>
            <w:tcW w:type="dxa" w:w="69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跨模型实验（取代/审核记录）</w:t>
            </w:r>
          </w:p>
        </w:tc>
      </w:tr>
      <w:tr>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G节</w:t>
            </w:r>
          </w:p>
        </w:tc>
        <w:tc>
          <w:tcPr>
            <w:tcW w:type="dxa" w:w="69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官僚层实验（Codex v1.5）</w:t>
            </w:r>
          </w:p>
        </w:tc>
      </w:tr>
      <w:tr>
        <w:tc>
          <w:tcPr>
            <w:tcW w:type="dxa" w:w="24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H 节</w:t>
            </w:r>
          </w:p>
        </w:tc>
        <w:tc>
          <w:tcPr>
            <w:tcW w:type="dxa" w:w="69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行为 × 拓扑集成 — CL-NET 系列</w:t>
            </w:r>
          </w:p>
        </w:tc>
      </w:tr>
      <w:tr>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Y部分</w:t>
            </w:r>
          </w:p>
        </w:tc>
        <w:tc>
          <w:tcPr>
            <w:tcW w:type="dxa" w:w="69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执行层约束</w:t>
            </w:r>
          </w:p>
        </w:tc>
      </w:tr>
      <w:tr>
        <w:tc>
          <w:tcPr>
            <w:tcW w:type="dxa" w:w="24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第十节</w:t>
            </w:r>
          </w:p>
        </w:tc>
        <w:tc>
          <w:tcPr>
            <w:tcW w:type="dxa" w:w="69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核心系统法则</w:t>
            </w:r>
          </w:p>
        </w:tc>
      </w:tr>
    </w:tbl>
    <w:p>
      <w:pPr>
        <w:spacing w:before="120" w:after="120"/>
      </w:pPr>
    </w:p>
    <w:p>
      <w:r>
        <w:br w:type="page"/>
      </w: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1A2E4A" w:val="clear"/>
            <w:tcMar>
              <w:top w:type="dxa" w:w="120"/>
              <w:start w:type="dxa" w:w="200"/>
              <w:bottom w:type="dxa" w:w="120"/>
              <w:end w:type="dxa" w:w="200"/>
            </w:tcMar>
          </w:tcPr>
          <w:p>
            <w:pPr>
              <w:spacing w:before="120" w:after="80"/>
            </w:pPr>
            <w:r>
              <w:t>第 I 部分 — GPT 动态节点级仿真</w:t>
            </w:r>
          </w:p>
        </w:tc>
      </w:tr>
      <w:tr>
        <w:tc>
          <w:tcPr>
            <w:tcW w:type="dxa" w:w="9360"/>
            <w:shd w:fill="2E5FA3" w:val="clear"/>
            <w:tcMar>
              <w:top w:type="dxa" w:w="120"/>
              <w:start w:type="dxa" w:w="200"/>
              <w:bottom w:type="dxa" w:w="120"/>
              <w:end w:type="dxa" w:w="200"/>
            </w:tcMar>
          </w:tcPr>
          <w:p>
            <w:pPr>
              <w:spacing w:before="120" w:after="80"/>
            </w:pPr>
            <w:r>
              <w:t>二次模拟日志v3·GPT分支</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F0F4FA" w:val="clear"/>
            <w:tcMar>
              <w:top w:type="dxa" w:w="80"/>
              <w:start w:type="dxa" w:w="200"/>
              <w:bottom w:type="dxa" w:w="60"/>
              <w:end w:type="dxa" w:w="200"/>
            </w:tcMar>
          </w:tcPr>
          <w:p>
            <w:pPr>
              <w:spacing w:before="160" w:after="60"/>
            </w:pPr>
            <w:r>
              <w:t>集成前言</w:t>
            </w:r>
          </w:p>
        </w:tc>
      </w:tr>
      <w:tr>
        <w:tc>
          <w:tcPr>
            <w:tcW w:type="dxa" w:w="9360"/>
            <w:shd w:fill="F0F4FA" w:val="clear"/>
            <w:tcMar>
              <w:top w:type="dxa" w:w="60"/>
              <w:start w:type="dxa" w:w="200"/>
              <w:bottom w:type="dxa" w:w="60"/>
              <w:end w:type="dxa" w:w="200"/>
            </w:tcMar>
          </w:tcPr>
          <w:p>
            <w:pPr>
              <w:spacing w:before="40" w:after="40"/>
            </w:pPr>
            <w:r>
              <w:t>本节包含2026年3月22日使用GPT（ChatGPT）进行的最终节点级动态模拟。</w:t>
            </w:r>
          </w:p>
        </w:tc>
      </w:tr>
      <w:tr>
        <w:tc>
          <w:tcPr>
            <w:tcW w:type="dxa" w:w="9360"/>
            <w:shd w:fill="F0F4FA" w:val="clear"/>
            <w:tcMar>
              <w:top w:type="dxa" w:w="60"/>
              <w:start w:type="dxa" w:w="200"/>
              <w:bottom w:type="dxa" w:w="60"/>
              <w:end w:type="dxa" w:w="200"/>
            </w:tcMar>
          </w:tcPr>
          <w:p>
            <w:pPr>
              <w:spacing w:before="40" w:after="40"/>
            </w:pPr>
            <w:r>
              <w:rPr>
                <w:color w:val="333333"/>
                <w:sz w:val="20"/>
                <w:szCs w:val="20"/>
                <w:rFonts w:ascii="Arial" w:hAnsi="Arial"/>
              </w:rPr>
              <w:t xml:space="preserve"> </w:t>
            </w:r>
          </w:p>
        </w:tc>
      </w:tr>
      <w:tr>
        <w:tc>
          <w:tcPr>
            <w:tcW w:type="dxa" w:w="9360"/>
            <w:shd w:fill="F0F4FA" w:val="clear"/>
            <w:tcMar>
              <w:top w:type="dxa" w:w="60"/>
              <w:start w:type="dxa" w:w="200"/>
              <w:bottom w:type="dxa" w:w="60"/>
              <w:end w:type="dxa" w:w="200"/>
            </w:tcMar>
          </w:tcPr>
          <w:p>
            <w:pPr>
              <w:spacing w:before="40" w:after="40"/>
            </w:pPr>
            <w:r>
              <w:t>分支：次要基线_v1</w:t>
            </w:r>
          </w:p>
        </w:tc>
      </w:tr>
      <w:tr>
        <w:tc>
          <w:tcPr>
            <w:tcW w:type="dxa" w:w="9360"/>
            <w:shd w:fill="F0F4FA" w:val="clear"/>
            <w:tcMar>
              <w:top w:type="dxa" w:w="60"/>
              <w:start w:type="dxa" w:w="200"/>
              <w:bottom w:type="dxa" w:w="60"/>
              <w:end w:type="dxa" w:w="200"/>
            </w:tcMar>
          </w:tcPr>
          <w:p>
            <w:pPr>
              <w:spacing w:before="40" w:after="40"/>
            </w:pPr>
            <w:r>
              <w:t>型号版本：</w:t>
            </w:r>
          </w:p>
        </w:tc>
      </w:tr>
      <w:tr>
        <w:tc>
          <w:tcPr>
            <w:tcW w:type="dxa" w:w="9360"/>
            <w:shd w:fill="FFFFFF" w:val="clear"/>
            <w:tcMar>
              <w:top w:type="dxa" w:w="40"/>
              <w:start w:type="dxa" w:w="400"/>
              <w:bottom w:type="dxa" w:w="40"/>
              <w:end w:type="dxa" w:w="200"/>
            </w:tcMar>
          </w:tcPr>
          <w:p>
            <w:pPr>
              <w:spacing w:before="30" w:after="30"/>
            </w:pPr>
            <w:r>
              <w:t>• v1——锁定基线（无认知→信任耦合）</w:t>
            </w:r>
          </w:p>
        </w:tc>
      </w:tr>
      <w:tr>
        <w:tc>
          <w:tcPr>
            <w:tcW w:type="dxa" w:w="9360"/>
            <w:shd w:fill="FFFFFF" w:val="clear"/>
            <w:tcMar>
              <w:top w:type="dxa" w:w="40"/>
              <w:start w:type="dxa" w:w="400"/>
              <w:bottom w:type="dxa" w:w="40"/>
              <w:end w:type="dxa" w:w="200"/>
            </w:tcMar>
          </w:tcPr>
          <w:p>
            <w:pPr>
              <w:spacing w:before="30" w:after="30"/>
            </w:pPr>
            <w:r>
              <w:t>• v2 — 认知相关（扭曲直接降低信任）</w:t>
            </w:r>
          </w:p>
        </w:tc>
      </w:tr>
      <w:tr>
        <w:tc>
          <w:tcPr>
            <w:tcW w:type="dxa" w:w="9360"/>
            <w:shd w:fill="F0F4FA" w:val="clear"/>
            <w:tcMar>
              <w:top w:type="dxa" w:w="60"/>
              <w:start w:type="dxa" w:w="200"/>
              <w:bottom w:type="dxa" w:w="60"/>
              <w:end w:type="dxa" w:w="200"/>
            </w:tcMar>
          </w:tcPr>
          <w:p>
            <w:pPr>
              <w:spacing w:before="40" w:after="40"/>
            </w:pPr>
            <w:r>
              <w:rPr>
                <w:color w:val="333333"/>
                <w:sz w:val="20"/>
                <w:szCs w:val="20"/>
                <w:rFonts w:ascii="Arial" w:hAnsi="Arial"/>
              </w:rPr>
              <w:t xml:space="preserve"> </w:t>
            </w:r>
          </w:p>
        </w:tc>
      </w:tr>
      <w:tr>
        <w:tc>
          <w:tcPr>
            <w:tcW w:type="dxa" w:w="9360"/>
            <w:shd w:fill="F0F4FA" w:val="clear"/>
            <w:tcMar>
              <w:top w:type="dxa" w:w="60"/>
              <w:start w:type="dxa" w:w="200"/>
              <w:bottom w:type="dxa" w:w="60"/>
              <w:end w:type="dxa" w:w="200"/>
            </w:tcMar>
          </w:tcPr>
          <w:p>
            <w:pPr>
              <w:spacing w:before="40" w:after="40"/>
            </w:pPr>
            <w:r>
              <w:t>该分支经过充分验证、对抗性审查，并被界定为模型约束的结果集。</w:t>
            </w:r>
          </w:p>
        </w:tc>
      </w:tr>
      <w:tr>
        <w:tc>
          <w:tcPr>
            <w:tcW w:type="dxa" w:w="9360"/>
            <w:shd w:fill="FDECEA" w:val="clear"/>
            <w:tcMar>
              <w:top w:type="dxa" w:w="60"/>
              <w:start w:type="dxa" w:w="200"/>
              <w:bottom w:type="dxa" w:w="60"/>
              <w:end w:type="dxa" w:w="200"/>
            </w:tcMar>
          </w:tcPr>
          <w:p>
            <w:pPr>
              <w:spacing w:before="40" w:after="40"/>
            </w:pPr>
            <w:r>
              <w:rPr>
                <w:color w:val="333333"/>
                <w:sz w:val="20"/>
                <w:szCs w:val="20"/>
                <w:rFonts w:ascii="Arial" w:hAnsi="Arial"/>
              </w:rPr>
              <w:t xml:space="preserve"> </w:t>
            </w:r>
          </w:p>
        </w:tc>
      </w:tr>
      <w:tr>
        <w:tc>
          <w:tcPr>
            <w:tcW w:type="dxa" w:w="9360"/>
            <w:shd w:fill="FDECEA" w:val="clear"/>
            <w:tcMar>
              <w:top w:type="dxa" w:w="60"/>
              <w:start w:type="dxa" w:w="200"/>
              <w:bottom w:type="dxa" w:w="60"/>
              <w:end w:type="dxa" w:w="200"/>
            </w:tcMar>
          </w:tcPr>
          <w:p>
            <w:pPr>
              <w:spacing w:before="40" w:after="40"/>
            </w:pPr>
            <w:r>
              <w:t>重要的整合规则：</w:t>
            </w:r>
          </w:p>
        </w:tc>
      </w:tr>
      <w:tr>
        <w:tc>
          <w:tcPr>
            <w:tcW w:type="dxa" w:w="9360"/>
            <w:shd w:fill="FFFFFF" w:val="clear"/>
            <w:tcMar>
              <w:top w:type="dxa" w:w="40"/>
              <w:start w:type="dxa" w:w="400"/>
              <w:bottom w:type="dxa" w:w="40"/>
              <w:end w:type="dxa" w:w="200"/>
            </w:tcMar>
          </w:tcPr>
          <w:p>
            <w:pPr>
              <w:spacing w:before="30" w:after="30"/>
            </w:pPr>
            <w:r>
              <w:t>• 本节不得在数字上与其他分支（xAI、CL-NET、宏、拓扑）合并。</w:t>
            </w:r>
          </w:p>
        </w:tc>
      </w:tr>
      <w:tr>
        <w:tc>
          <w:tcPr>
            <w:tcW w:type="dxa" w:w="9360"/>
            <w:shd w:fill="FFFFFF" w:val="clear"/>
            <w:tcMar>
              <w:top w:type="dxa" w:w="40"/>
              <w:start w:type="dxa" w:w="400"/>
              <w:bottom w:type="dxa" w:w="40"/>
              <w:end w:type="dxa" w:w="200"/>
            </w:tcMar>
          </w:tcPr>
          <w:p>
            <w:pPr>
              <w:spacing w:before="30" w:after="30"/>
            </w:pPr>
            <w:r>
              <w:t>• 除非明确交叉验证，否则所有结论仅适用于该模型分支。</w:t>
            </w:r>
          </w:p>
        </w:tc>
      </w:tr>
      <w:tr>
        <w:tc>
          <w:tcPr>
            <w:tcW w:type="dxa" w:w="9360"/>
            <w:shd w:fill="FFFFFF" w:val="clear"/>
            <w:tcMar>
              <w:top w:type="dxa" w:w="40"/>
              <w:start w:type="dxa" w:w="400"/>
              <w:bottom w:type="dxa" w:w="40"/>
              <w:end w:type="dxa" w:w="200"/>
            </w:tcMar>
          </w:tcPr>
          <w:p>
            <w:pPr>
              <w:spacing w:before="30" w:after="30"/>
            </w:pPr>
            <w:r>
              <w:t>• 一项未解决的问题：治理无效诊断（请参阅治理无效附录）。</w:t>
            </w:r>
          </w:p>
        </w:tc>
      </w:tr>
      <w:tr>
        <w:tc>
          <w:tcPr>
            <w:tcW w:type="dxa" w:w="9360"/>
            <w:shd w:fill="FDECEA" w:val="clear"/>
            <w:tcMar>
              <w:top w:type="dxa" w:w="60"/>
              <w:start w:type="dxa" w:w="200"/>
              <w:bottom w:type="dxa" w:w="60"/>
              <w:end w:type="dxa" w:w="200"/>
            </w:tcMar>
          </w:tcPr>
          <w:p>
            <w:pPr>
              <w:spacing w:before="40" w:after="40"/>
            </w:pPr>
            <w:r>
              <w:t>包含此部分是为了了解结构，而不是直接聚合。</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2E5FA3" w:val="clear"/>
            <w:tcMar>
              <w:top w:type="dxa" w:w="120"/>
              <w:start w:type="dxa" w:w="200"/>
              <w:bottom w:type="dxa" w:w="120"/>
              <w:end w:type="dxa" w:w="200"/>
            </w:tcMar>
          </w:tcPr>
          <w:p>
            <w:pPr>
              <w:spacing w:before="120" w:after="80"/>
            </w:pPr>
            <w:r>
              <w:t>范围</w:t>
            </w:r>
          </w:p>
        </w:tc>
      </w:tr>
      <w:tr>
        <w:tc>
          <w:tcPr>
            <w:tcW w:type="dxa" w:w="9360"/>
            <w:shd w:fill="FFFFFF" w:val="clear"/>
            <w:tcMar>
              <w:top w:type="dxa" w:w="60"/>
              <w:start w:type="dxa" w:w="200"/>
              <w:bottom w:type="dxa" w:w="60"/>
              <w:end w:type="dxa" w:w="200"/>
            </w:tcMar>
          </w:tcPr>
          <w:p>
            <w:pPr>
              <w:spacing w:before="40" w:after="40"/>
            </w:pPr>
            <w:r>
              <w:t>此日志仅记录次要基线_v1 模拟分支。</w:t>
            </w:r>
          </w:p>
        </w:tc>
      </w:tr>
      <w:tr>
        <w:tc>
          <w:tcPr>
            <w:tcW w:type="dxa" w:w="9360"/>
            <w:shd w:fill="FFFFFF" w:val="clear"/>
            <w:tcMar>
              <w:top w:type="dxa" w:w="60"/>
              <w:start w:type="dxa" w:w="200"/>
              <w:bottom w:type="dxa" w:w="60"/>
              <w:end w:type="dxa" w:w="200"/>
            </w:tcMar>
          </w:tcPr>
          <w:p>
            <w:pPr>
              <w:spacing w:before="40" w:after="40"/>
            </w:pPr>
            <w:r>
              <w:t>如果没有明确的模型分离，它不应该与旧的宏、拓扑或 CL-NET 分支进行数字合并。</w:t>
            </w:r>
          </w:p>
        </w:tc>
      </w:tr>
      <w:tr>
        <w:tc>
          <w:tcPr>
            <w:tcW w:type="dxa" w:w="9360"/>
            <w:shd w:fill="FFFFFF" w:val="clear"/>
            <w:tcMar>
              <w:top w:type="dxa" w:w="60"/>
              <w:start w:type="dxa" w:w="200"/>
              <w:bottom w:type="dxa" w:w="60"/>
              <w:end w:type="dxa" w:w="200"/>
            </w:tcMar>
          </w:tcPr>
          <w:p>
            <w:pPr>
              <w:spacing w:before="40" w:after="40"/>
            </w:pPr>
            <w:r>
              <w:t>结果被解释为模型约束的结果，而不是普遍的国有企业法。</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2E5FA3" w:val="clear"/>
            <w:tcMar>
              <w:top w:type="dxa" w:w="120"/>
              <w:start w:type="dxa" w:w="200"/>
              <w:bottom w:type="dxa" w:w="120"/>
              <w:end w:type="dxa" w:w="200"/>
            </w:tcMar>
          </w:tcPr>
          <w:p>
            <w:pPr>
              <w:spacing w:before="120" w:after="80"/>
            </w:pPr>
            <w:r>
              <w:t>模型版本控制</w:t>
            </w:r>
          </w:p>
        </w:tc>
      </w:tr>
    </w:tbl>
    <w:p>
      <w:pPr>
        <w:spacing w:before="80" w:after="80"/>
      </w:pPr>
    </w:p>
    <w:tbl>
      <w:tblPr>
        <w:tblW w:type="dxa" w:w="8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00"/>
        <w:gridCol w:w="3700"/>
        <w:gridCol w:w="800"/>
        <w:gridCol w:w="900"/>
        <w:gridCol w:w="800"/>
        <w:gridCol w:w="1260"/>
      </w:tblGrid>
      <w:tr>
        <w:tc>
          <w:tcPr>
            <w:tcW w:type="dxa" w:w="900"/>
            <w:shd w:fill="1A2E4A" w:val="clear"/>
            <w:tcMar>
              <w:top w:type="dxa" w:w="80"/>
              <w:start w:type="dxa" w:w="120"/>
              <w:bottom w:type="dxa" w:w="80"/>
              <w:end w:type="dxa" w:w="120"/>
            </w:tcMar>
          </w:tcPr>
          <w:p>
            <w:pPr>
              <w:jc w:val="center"/>
            </w:pPr>
            <w:r>
              <w:t>版本</w:t>
            </w:r>
          </w:p>
        </w:tc>
        <w:tc>
          <w:tcPr>
            <w:tcW w:type="dxa" w:w="3700"/>
            <w:shd w:fill="1A2E4A" w:val="clear"/>
            <w:tcMar>
              <w:top w:type="dxa" w:w="80"/>
              <w:start w:type="dxa" w:w="120"/>
              <w:bottom w:type="dxa" w:w="80"/>
              <w:end w:type="dxa" w:w="120"/>
            </w:tcMar>
          </w:tcPr>
          <w:p>
            <w:pPr>
              <w:jc w:val="center"/>
            </w:pPr>
            <w:r>
              <w:t>描述</w:t>
            </w:r>
          </w:p>
        </w:tc>
        <w:tc>
          <w:tcPr>
            <w:tcW w:type="dxa" w:w="800"/>
            <w:shd w:fill="1A2E4A" w:val="clear"/>
            <w:tcMar>
              <w:top w:type="dxa" w:w="80"/>
              <w:start w:type="dxa" w:w="120"/>
              <w:bottom w:type="dxa" w:w="80"/>
              <w:end w:type="dxa" w:w="120"/>
            </w:tcMar>
          </w:tcPr>
          <w:p>
            <w:pPr>
              <w:jc w:val="center"/>
            </w:pPr>
            <w:r>
              <w:t>稳定的</w:t>
            </w:r>
          </w:p>
        </w:tc>
        <w:tc>
          <w:tcPr>
            <w:tcW w:type="dxa" w:w="900"/>
            <w:shd w:fill="1A2E4A" w:val="clear"/>
            <w:tcMar>
              <w:top w:type="dxa" w:w="80"/>
              <w:start w:type="dxa" w:w="120"/>
              <w:bottom w:type="dxa" w:w="80"/>
              <w:end w:type="dxa" w:w="120"/>
            </w:tcMar>
          </w:tcPr>
          <w:p>
            <w:pPr>
              <w:jc w:val="center"/>
            </w:pPr>
            <w:r>
              <w:t>已恢复</w:t>
            </w:r>
          </w:p>
        </w:tc>
        <w:tc>
          <w:tcPr>
            <w:tcW w:type="dxa" w:w="800"/>
            <w:shd w:fill="1A2E4A" w:val="clear"/>
            <w:tcMar>
              <w:top w:type="dxa" w:w="80"/>
              <w:start w:type="dxa" w:w="120"/>
              <w:bottom w:type="dxa" w:w="80"/>
              <w:end w:type="dxa" w:w="120"/>
            </w:tcMar>
          </w:tcPr>
          <w:p>
            <w:pPr>
              <w:jc w:val="center"/>
            </w:pPr>
            <w:r>
              <w:t>脆弱的</w:t>
            </w:r>
          </w:p>
        </w:tc>
        <w:tc>
          <w:tcPr>
            <w:tcW w:type="dxa" w:w="1260"/>
            <w:shd w:fill="1A2E4A" w:val="clear"/>
            <w:tcMar>
              <w:top w:type="dxa" w:w="80"/>
              <w:start w:type="dxa" w:w="120"/>
              <w:bottom w:type="dxa" w:w="80"/>
              <w:end w:type="dxa" w:w="120"/>
            </w:tcMar>
          </w:tcPr>
          <w:p>
            <w:pPr>
              <w:jc w:val="center"/>
            </w:pPr>
            <w:r>
              <w:t>平均合作社。</w:t>
            </w:r>
          </w:p>
        </w:tc>
      </w:tr>
      <w:tr>
        <w:tc>
          <w:tcPr>
            <w:tcW w:type="dxa" w:w="900"/>
            <w:shd w:fill="FFFFFF" w:val="clear"/>
            <w:tcMar>
              <w:top w:type="dxa" w:w="60"/>
              <w:start w:type="dxa" w:w="120"/>
              <w:bottom w:type="dxa" w:w="60"/>
              <w:end w:type="dxa" w:w="120"/>
            </w:tcMar>
          </w:tcPr>
          <w:p>
            <w:pPr>
              <w:jc w:val="left"/>
            </w:pPr>
            <w:r>
              <w:t>v1</w:t>
            </w:r>
          </w:p>
        </w:tc>
        <w:tc>
          <w:tcPr>
            <w:tcW w:type="dxa" w:w="3700"/>
            <w:shd w:fill="FFFFFF" w:val="clear"/>
            <w:tcMar>
              <w:top w:type="dxa" w:w="60"/>
              <w:start w:type="dxa" w:w="120"/>
              <w:bottom w:type="dxa" w:w="60"/>
              <w:end w:type="dxa" w:w="120"/>
            </w:tcMar>
          </w:tcPr>
          <w:p>
            <w:pPr>
              <w:jc w:val="center"/>
            </w:pPr>
            <w:r>
              <w:t>锁定基线——无认知→信任耦合</w:t>
            </w:r>
          </w:p>
        </w:tc>
        <w:tc>
          <w:tcPr>
            <w:tcW w:type="dxa" w:w="800"/>
            <w:shd w:fill="FFFFFF" w:val="clear"/>
            <w:tcMar>
              <w:top w:type="dxa" w:w="60"/>
              <w:start w:type="dxa" w:w="120"/>
              <w:bottom w:type="dxa" w:w="60"/>
              <w:end w:type="dxa" w:w="120"/>
            </w:tcMar>
          </w:tcPr>
          <w:p>
            <w:pPr>
              <w:jc w:val="center"/>
            </w:pPr>
            <w:r>
              <w:rPr>
                <w:color w:val="333333"/>
                <w:sz w:val="20"/>
                <w:szCs w:val="20"/>
                <w:rFonts w:ascii="Arial" w:hAnsi="Arial"/>
              </w:rPr>
              <w:t>6/20</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14/20</w:t>
            </w:r>
          </w:p>
        </w:tc>
        <w:tc>
          <w:tcPr>
            <w:tcW w:type="dxa" w:w="800"/>
            <w:shd w:fill="FFFFFF" w:val="clear"/>
            <w:tcMar>
              <w:top w:type="dxa" w:w="60"/>
              <w:start w:type="dxa" w:w="120"/>
              <w:bottom w:type="dxa" w:w="60"/>
              <w:end w:type="dxa" w:w="120"/>
            </w:tcMar>
          </w:tcPr>
          <w:p>
            <w:pPr>
              <w:jc w:val="center"/>
            </w:pPr>
            <w:r>
              <w:rPr>
                <w:color w:val="333333"/>
                <w:sz w:val="20"/>
                <w:szCs w:val="20"/>
                <w:rFonts w:ascii="Arial" w:hAnsi="Arial"/>
              </w:rPr>
              <w:t>3/20</w:t>
            </w:r>
          </w:p>
        </w:tc>
        <w:tc>
          <w:tcPr>
            <w:tcW w:type="dxa" w:w="1260"/>
            <w:shd w:fill="FFFFFF" w:val="clear"/>
            <w:tcMar>
              <w:top w:type="dxa" w:w="60"/>
              <w:start w:type="dxa" w:w="120"/>
              <w:bottom w:type="dxa" w:w="60"/>
              <w:end w:type="dxa" w:w="120"/>
            </w:tcMar>
          </w:tcPr>
          <w:p>
            <w:pPr>
              <w:jc w:val="center"/>
            </w:pPr>
            <w:r>
              <w:rPr>
                <w:color w:val="333333"/>
                <w:sz w:val="20"/>
                <w:szCs w:val="20"/>
                <w:rFonts w:ascii="Arial" w:hAnsi="Arial"/>
              </w:rPr>
              <w:t>0.864</w:t>
            </w:r>
          </w:p>
        </w:tc>
      </w:tr>
      <w:tr>
        <w:tc>
          <w:tcPr>
            <w:tcW w:type="dxa" w:w="900"/>
            <w:shd w:fill="F0F4FA" w:val="clear"/>
            <w:tcMar>
              <w:top w:type="dxa" w:w="60"/>
              <w:start w:type="dxa" w:w="120"/>
              <w:bottom w:type="dxa" w:w="60"/>
              <w:end w:type="dxa" w:w="120"/>
            </w:tcMar>
          </w:tcPr>
          <w:p>
            <w:pPr>
              <w:jc w:val="left"/>
            </w:pPr>
            <w:r>
              <w:t>v2</w:t>
            </w:r>
          </w:p>
        </w:tc>
        <w:tc>
          <w:tcPr>
            <w:tcW w:type="dxa" w:w="3700"/>
            <w:shd w:fill="F0F4FA" w:val="clear"/>
            <w:tcMar>
              <w:top w:type="dxa" w:w="60"/>
              <w:start w:type="dxa" w:w="120"/>
              <w:bottom w:type="dxa" w:w="60"/>
              <w:end w:type="dxa" w:w="120"/>
            </w:tcMar>
          </w:tcPr>
          <w:p>
            <w:pPr>
              <w:jc w:val="center"/>
            </w:pPr>
            <w:r>
              <w:t>认知相关——扭曲会降低信任</w:t>
            </w:r>
          </w:p>
        </w:tc>
        <w:tc>
          <w:tcPr>
            <w:tcW w:type="dxa" w:w="800"/>
            <w:shd w:fill="F0F4FA" w:val="clear"/>
            <w:tcMar>
              <w:top w:type="dxa" w:w="60"/>
              <w:start w:type="dxa" w:w="120"/>
              <w:bottom w:type="dxa" w:w="60"/>
              <w:end w:type="dxa" w:w="120"/>
            </w:tcMar>
          </w:tcPr>
          <w:p>
            <w:pPr>
              <w:jc w:val="center"/>
            </w:pPr>
            <w:r>
              <w:rPr>
                <w:color w:val="333333"/>
                <w:sz w:val="20"/>
                <w:szCs w:val="20"/>
                <w:rFonts w:ascii="Arial" w:hAnsi="Arial"/>
              </w:rPr>
              <w:t>5/20</w:t>
            </w:r>
          </w:p>
        </w:tc>
        <w:tc>
          <w:tcPr>
            <w:tcW w:type="dxa" w:w="900"/>
            <w:shd w:fill="F0F4FA" w:val="clear"/>
            <w:tcMar>
              <w:top w:type="dxa" w:w="60"/>
              <w:start w:type="dxa" w:w="120"/>
              <w:bottom w:type="dxa" w:w="60"/>
              <w:end w:type="dxa" w:w="120"/>
            </w:tcMar>
          </w:tcPr>
          <w:p>
            <w:pPr>
              <w:jc w:val="center"/>
            </w:pPr>
            <w:r>
              <w:rPr>
                <w:color w:val="333333"/>
                <w:sz w:val="20"/>
                <w:szCs w:val="20"/>
                <w:rFonts w:ascii="Arial" w:hAnsi="Arial"/>
              </w:rPr>
              <w:t>14/20</w:t>
            </w:r>
          </w:p>
        </w:tc>
        <w:tc>
          <w:tcPr>
            <w:tcW w:type="dxa" w:w="800"/>
            <w:shd w:fill="F0F4FA" w:val="clear"/>
            <w:tcMar>
              <w:top w:type="dxa" w:w="60"/>
              <w:start w:type="dxa" w:w="120"/>
              <w:bottom w:type="dxa" w:w="60"/>
              <w:end w:type="dxa" w:w="120"/>
            </w:tcMar>
          </w:tcPr>
          <w:p>
            <w:pPr>
              <w:jc w:val="center"/>
            </w:pPr>
            <w:r>
              <w:rPr>
                <w:color w:val="333333"/>
                <w:sz w:val="20"/>
                <w:szCs w:val="20"/>
                <w:rFonts w:ascii="Arial" w:hAnsi="Arial"/>
              </w:rPr>
              <w:t>4/20</w:t>
            </w:r>
          </w:p>
        </w:tc>
        <w:tc>
          <w:tcPr>
            <w:tcW w:type="dxa" w:w="1260"/>
            <w:shd w:fill="F0F4FA" w:val="clear"/>
            <w:tcMar>
              <w:top w:type="dxa" w:w="60"/>
              <w:start w:type="dxa" w:w="120"/>
              <w:bottom w:type="dxa" w:w="60"/>
              <w:end w:type="dxa" w:w="120"/>
            </w:tcMar>
          </w:tcPr>
          <w:p>
            <w:pPr>
              <w:jc w:val="center"/>
            </w:pPr>
            <w:r>
              <w:rPr>
                <w:color w:val="333333"/>
                <w:sz w:val="20"/>
                <w:szCs w:val="20"/>
                <w:rFonts w:ascii="Arial" w:hAnsi="Arial"/>
              </w:rPr>
              <w:t>0.852</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FFFFFF" w:val="clear"/>
            <w:tcMar>
              <w:top w:type="dxa" w:w="60"/>
              <w:start w:type="dxa" w:w="200"/>
              <w:bottom w:type="dxa" w:w="60"/>
              <w:end w:type="dxa" w:w="200"/>
            </w:tcMar>
          </w:tcPr>
          <w:p>
            <w:pPr>
              <w:spacing w:before="40" w:after="40"/>
            </w:pPr>
            <w:r>
              <w:t>认知升级后的所有认知和交互测试参考v2，而不是v1。</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2E5FA3" w:val="clear"/>
            <w:tcMar>
              <w:top w:type="dxa" w:w="120"/>
              <w:start w:type="dxa" w:w="200"/>
              <w:bottom w:type="dxa" w:w="120"/>
              <w:end w:type="dxa" w:w="200"/>
            </w:tcMar>
          </w:tcPr>
          <w:p>
            <w:pPr>
              <w:spacing w:before="120" w:after="80"/>
            </w:pPr>
            <w:r>
              <w:t>阶段 0 — 早期基线序列</w:t>
            </w:r>
          </w:p>
        </w:tc>
      </w:tr>
      <w:tr>
        <w:tc>
          <w:tcPr>
            <w:tcW w:type="dxa" w:w="9360"/>
            <w:shd w:fill="F0F4FA" w:val="clear"/>
            <w:tcMar>
              <w:top w:type="dxa" w:w="80"/>
              <w:start w:type="dxa" w:w="200"/>
              <w:bottom w:type="dxa" w:w="60"/>
              <w:end w:type="dxa" w:w="200"/>
            </w:tcMar>
          </w:tcPr>
          <w:p>
            <w:pPr>
              <w:spacing w:before="160" w:after="60"/>
            </w:pPr>
            <w:r>
              <w:t>BASELINE_v1 — 初始状态</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340"/>
        <w:gridCol w:w="2340"/>
        <w:gridCol w:w="2340"/>
        <w:gridCol w:w="2340"/>
      </w:tblGrid>
      <w:tr>
        <w:tc>
          <w:tcPr>
            <w:tcW w:type="dxa" w:w="2340"/>
            <w:shd w:fill="1A2E4A" w:val="clear"/>
            <w:tcMar>
              <w:top w:type="dxa" w:w="80"/>
              <w:start w:type="dxa" w:w="120"/>
              <w:bottom w:type="dxa" w:w="80"/>
              <w:end w:type="dxa" w:w="120"/>
            </w:tcMar>
          </w:tcPr>
          <w:p>
            <w:pPr>
              <w:jc w:val="center"/>
            </w:pPr>
            <w:r>
              <w:t>稳定运行</w:t>
            </w:r>
          </w:p>
        </w:tc>
        <w:tc>
          <w:tcPr>
            <w:tcW w:type="dxa" w:w="2340"/>
            <w:shd w:fill="1A2E4A" w:val="clear"/>
            <w:tcMar>
              <w:top w:type="dxa" w:w="80"/>
              <w:start w:type="dxa" w:w="120"/>
              <w:bottom w:type="dxa" w:w="80"/>
              <w:end w:type="dxa" w:w="120"/>
            </w:tcMar>
          </w:tcPr>
          <w:p>
            <w:pPr>
              <w:jc w:val="center"/>
            </w:pPr>
            <w:r>
              <w:t>已恢复</w:t>
            </w:r>
          </w:p>
        </w:tc>
        <w:tc>
          <w:tcPr>
            <w:tcW w:type="dxa" w:w="2340"/>
            <w:shd w:fill="1A2E4A" w:val="clear"/>
            <w:tcMar>
              <w:top w:type="dxa" w:w="80"/>
              <w:start w:type="dxa" w:w="120"/>
              <w:bottom w:type="dxa" w:w="80"/>
              <w:end w:type="dxa" w:w="120"/>
            </w:tcMar>
          </w:tcPr>
          <w:p>
            <w:pPr>
              <w:jc w:val="center"/>
            </w:pPr>
            <w:r>
              <w:t>脆弱的</w:t>
            </w:r>
          </w:p>
        </w:tc>
        <w:tc>
          <w:tcPr>
            <w:tcW w:type="dxa" w:w="2340"/>
            <w:shd w:fill="1A2E4A" w:val="clear"/>
            <w:tcMar>
              <w:top w:type="dxa" w:w="80"/>
              <w:start w:type="dxa" w:w="120"/>
              <w:bottom w:type="dxa" w:w="80"/>
              <w:end w:type="dxa" w:w="120"/>
            </w:tcMar>
          </w:tcPr>
          <w:p>
            <w:pPr>
              <w:jc w:val="center"/>
            </w:pPr>
            <w:r>
              <w:t>平均最终合作。</w:t>
            </w:r>
          </w:p>
        </w:tc>
      </w:tr>
      <w:tr>
        <w:tc>
          <w:tcPr>
            <w:tcW w:type="dxa" w:w="2340"/>
            <w:shd w:fill="FFFFFF" w:val="clear"/>
            <w:tcMar>
              <w:top w:type="dxa" w:w="60"/>
              <w:start w:type="dxa" w:w="120"/>
              <w:bottom w:type="dxa" w:w="60"/>
              <w:end w:type="dxa" w:w="120"/>
            </w:tcMar>
          </w:tcPr>
          <w:p>
            <w:pPr>
              <w:jc w:val="left"/>
            </w:pPr>
            <w:r>
              <w:rPr>
                <w:color w:val="333333"/>
                <w:sz w:val="20"/>
                <w:szCs w:val="20"/>
                <w:rFonts w:ascii="Arial" w:hAnsi="Arial"/>
              </w:rPr>
              <w:t>0 / 20</w:t>
            </w:r>
          </w:p>
        </w:tc>
        <w:tc>
          <w:tcPr>
            <w:tcW w:type="dxa" w:w="2340"/>
            <w:shd w:fill="FFFFFF" w:val="clear"/>
            <w:tcMar>
              <w:top w:type="dxa" w:w="60"/>
              <w:start w:type="dxa" w:w="120"/>
              <w:bottom w:type="dxa" w:w="60"/>
              <w:end w:type="dxa" w:w="120"/>
            </w:tcMar>
          </w:tcPr>
          <w:p>
            <w:pPr>
              <w:jc w:val="center"/>
            </w:pPr>
            <w:r>
              <w:rPr>
                <w:color w:val="333333"/>
                <w:sz w:val="20"/>
                <w:szCs w:val="20"/>
                <w:rFonts w:ascii="Arial" w:hAnsi="Arial"/>
              </w:rPr>
              <w:t>8 / 20</w:t>
            </w:r>
          </w:p>
        </w:tc>
        <w:tc>
          <w:tcPr>
            <w:tcW w:type="dxa" w:w="2340"/>
            <w:shd w:fill="FFFFFF" w:val="clear"/>
            <w:tcMar>
              <w:top w:type="dxa" w:w="60"/>
              <w:start w:type="dxa" w:w="120"/>
              <w:bottom w:type="dxa" w:w="60"/>
              <w:end w:type="dxa" w:w="120"/>
            </w:tcMar>
          </w:tcPr>
          <w:p>
            <w:pPr>
              <w:jc w:val="center"/>
            </w:pPr>
            <w:r>
              <w:rPr>
                <w:color w:val="333333"/>
                <w:sz w:val="20"/>
                <w:szCs w:val="20"/>
                <w:rFonts w:ascii="Arial" w:hAnsi="Arial"/>
              </w:rPr>
              <w:t>20 / 20</w:t>
            </w:r>
          </w:p>
        </w:tc>
        <w:tc>
          <w:tcPr>
            <w:tcW w:type="dxa" w:w="2340"/>
            <w:shd w:fill="FFFFFF" w:val="clear"/>
            <w:tcMar>
              <w:top w:type="dxa" w:w="60"/>
              <w:start w:type="dxa" w:w="120"/>
              <w:bottom w:type="dxa" w:w="60"/>
              <w:end w:type="dxa" w:w="120"/>
            </w:tcMar>
          </w:tcPr>
          <w:p>
            <w:pPr>
              <w:jc w:val="center"/>
            </w:pPr>
            <w:r>
              <w:rPr>
                <w:color w:val="333333"/>
                <w:sz w:val="20"/>
                <w:szCs w:val="20"/>
                <w:rFonts w:ascii="Arial" w:hAnsi="Arial"/>
              </w:rPr>
              <w:t>0.625</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FFFFFF" w:val="clear"/>
            <w:tcMar>
              <w:top w:type="dxa" w:w="60"/>
              <w:start w:type="dxa" w:w="200"/>
              <w:bottom w:type="dxa" w:w="60"/>
              <w:end w:type="dxa" w:w="200"/>
            </w:tcMar>
          </w:tcPr>
          <w:p>
            <w:pPr>
              <w:spacing w:before="40" w:after="40"/>
            </w:pPr>
            <w:r>
              <w:t>释义：有活力但动力不足。系统偶尔恢复，但无法维持高度协作。</w:t>
            </w:r>
          </w:p>
        </w:tc>
      </w:tr>
      <w:tr>
        <w:tc>
          <w:tcPr>
            <w:tcW w:type="dxa" w:w="9360"/>
            <w:shd w:fill="F0F4FA" w:val="clear"/>
            <w:tcMar>
              <w:top w:type="dxa" w:w="80"/>
              <w:start w:type="dxa" w:w="200"/>
              <w:bottom w:type="dxa" w:w="60"/>
              <w:end w:type="dxa" w:w="200"/>
            </w:tcMar>
          </w:tcPr>
          <w:p>
            <w:pPr>
              <w:spacing w:before="160" w:after="60"/>
            </w:pPr>
            <w:r>
              <w:t>早期发现</w:t>
            </w:r>
          </w:p>
        </w:tc>
      </w:tr>
      <w:tr>
        <w:tc>
          <w:tcPr>
            <w:tcW w:type="dxa" w:w="9360"/>
            <w:shd w:fill="FFFFFF" w:val="clear"/>
            <w:tcMar>
              <w:top w:type="dxa" w:w="40"/>
              <w:start w:type="dxa" w:w="400"/>
              <w:bottom w:type="dxa" w:w="40"/>
              <w:end w:type="dxa" w:w="200"/>
            </w:tcMar>
          </w:tcPr>
          <w:p>
            <w:pPr>
              <w:spacing w:before="30" w:after="30"/>
            </w:pPr>
            <w:r>
              <w:t>• 回收率增加至0.04 显着改善了回收率，但并未创造稳定性。</w:t>
            </w:r>
          </w:p>
        </w:tc>
      </w:tr>
      <w:tr>
        <w:tc>
          <w:tcPr>
            <w:tcW w:type="dxa" w:w="9360"/>
            <w:shd w:fill="FFFFFF" w:val="clear"/>
            <w:tcMar>
              <w:top w:type="dxa" w:w="40"/>
              <w:start w:type="dxa" w:w="400"/>
              <w:bottom w:type="dxa" w:w="40"/>
              <w:end w:type="dxa" w:w="200"/>
            </w:tcMar>
          </w:tcPr>
          <w:p>
            <w:pPr>
              <w:spacing w:before="30" w:after="30"/>
            </w:pPr>
            <w:r>
              <w:t>• 仅治理的改进（governance_capacity 0.50 → 0.70）仅产生边际效应。</w:t>
            </w:r>
          </w:p>
        </w:tc>
      </w:tr>
      <w:tr>
        <w:tc>
          <w:tcPr>
            <w:tcW w:type="dxa" w:w="9360"/>
            <w:shd w:fill="FFFFFF" w:val="clear"/>
            <w:tcMar>
              <w:top w:type="dxa" w:w="40"/>
              <w:start w:type="dxa" w:w="400"/>
              <w:bottom w:type="dxa" w:w="40"/>
              <w:end w:type="dxa" w:w="200"/>
            </w:tcMar>
          </w:tcPr>
          <w:p>
            <w:pPr>
              <w:spacing w:before="30" w:after="30"/>
            </w:pPr>
            <w:r>
              <w:t>• 在引入锁定机制之前，较低的扰动和较高的结构权重产生了最强的增益。</w:t>
            </w:r>
          </w:p>
        </w:tc>
      </w:tr>
      <w:tr>
        <w:tc>
          <w:tcPr>
            <w:tcW w:type="dxa" w:w="9360"/>
            <w:shd w:fill="FFFFFF" w:val="clear"/>
            <w:tcMar>
              <w:top w:type="dxa" w:w="40"/>
              <w:start w:type="dxa" w:w="400"/>
              <w:bottom w:type="dxa" w:w="40"/>
              <w:end w:type="dxa" w:w="200"/>
            </w:tcMar>
          </w:tcPr>
          <w:p>
            <w:pPr>
              <w:spacing w:before="30" w:after="30"/>
            </w:pPr>
            <w:r>
              <w:t>• 关键发现：平均合作超过 0.80 是不够的——模型需要依赖于状态的强化。</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2E5FA3" w:val="clear"/>
            <w:tcMar>
              <w:top w:type="dxa" w:w="120"/>
              <w:start w:type="dxa" w:w="200"/>
              <w:bottom w:type="dxa" w:w="120"/>
              <w:end w:type="dxa" w:w="200"/>
            </w:tcMar>
          </w:tcPr>
          <w:p>
            <w:pPr>
              <w:spacing w:before="120" w:after="80"/>
            </w:pPr>
            <w:r>
              <w:t>A 阶段 — 锁定机制和稳定范围</w:t>
            </w:r>
          </w:p>
        </w:tc>
      </w:tr>
      <w:tr>
        <w:tc>
          <w:tcPr>
            <w:tcW w:type="dxa" w:w="9360"/>
            <w:shd w:fill="F0F4FA" w:val="clear"/>
            <w:tcMar>
              <w:top w:type="dxa" w:w="80"/>
              <w:start w:type="dxa" w:w="200"/>
              <w:bottom w:type="dxa" w:w="60"/>
              <w:end w:type="dxa" w:w="200"/>
            </w:tcMar>
          </w:tcPr>
          <w:p>
            <w:pPr>
              <w:spacing w:before="160" w:after="60"/>
            </w:pPr>
            <w:r>
              <w:t>LOCK_MECHANISM_TEST_v1 — 参数介绍</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800"/>
        <w:gridCol w:w="6560"/>
      </w:tblGrid>
      <w:tr>
        <w:tc>
          <w:tcPr>
            <w:tcW w:type="dxa" w:w="2800"/>
            <w:shd w:fill="DDE6F4" w:val="clear"/>
            <w:tcMar>
              <w:top w:type="dxa" w:w="70"/>
              <w:start w:type="dxa" w:w="120"/>
              <w:bottom w:type="dxa" w:w="70"/>
              <w:end w:type="dxa" w:w="120"/>
            </w:tcMar>
          </w:tcPr>
          <w:p>
            <w:r>
              <w:t>稳定性阈值</w:t>
            </w:r>
          </w:p>
        </w:tc>
        <w:tc>
          <w:tcPr>
            <w:tcW w:type="dxa" w:w="6560"/>
            <w:shd w:fill="FFFFFF" w:val="clear"/>
            <w:tcMar>
              <w:top w:type="dxa" w:w="70"/>
              <w:start w:type="dxa" w:w="120"/>
              <w:bottom w:type="dxa" w:w="70"/>
              <w:end w:type="dxa" w:w="120"/>
            </w:tcMar>
          </w:tcPr>
          <w:p>
            <w:r>
              <w:rPr>
                <w:color w:val="333333"/>
                <w:sz w:val="20"/>
                <w:szCs w:val="20"/>
                <w:rFonts w:ascii="Arial" w:hAnsi="Arial"/>
              </w:rPr>
              <w:t xml:space="preserve">0.80</w:t>
            </w:r>
          </w:p>
        </w:tc>
      </w:tr>
      <w:tr>
        <w:tc>
          <w:tcPr>
            <w:tcW w:type="dxa" w:w="2800"/>
            <w:shd w:fill="DDE6F4" w:val="clear"/>
            <w:tcMar>
              <w:top w:type="dxa" w:w="70"/>
              <w:start w:type="dxa" w:w="120"/>
              <w:bottom w:type="dxa" w:w="70"/>
              <w:end w:type="dxa" w:w="120"/>
            </w:tcMar>
          </w:tcPr>
          <w:p>
            <w:r>
              <w:t>稳定性提升</w:t>
            </w:r>
          </w:p>
        </w:tc>
        <w:tc>
          <w:tcPr>
            <w:tcW w:type="dxa" w:w="6560"/>
            <w:shd w:fill="FFFFFF" w:val="clear"/>
            <w:tcMar>
              <w:top w:type="dxa" w:w="70"/>
              <w:start w:type="dxa" w:w="120"/>
              <w:bottom w:type="dxa" w:w="70"/>
              <w:end w:type="dxa" w:w="120"/>
            </w:tcMar>
          </w:tcPr>
          <w:p>
            <w:r>
              <w:rPr>
                <w:color w:val="333333"/>
                <w:sz w:val="20"/>
                <w:szCs w:val="20"/>
                <w:rFonts w:ascii="Arial" w:hAnsi="Arial"/>
              </w:rPr>
              <w:t xml:space="preserve">1.2</w:t>
            </w:r>
          </w:p>
        </w:tc>
      </w:tr>
      <w:tr>
        <w:tc>
          <w:tcPr>
            <w:tcW w:type="dxa" w:w="2800"/>
            <w:shd w:fill="DDE6F4" w:val="clear"/>
            <w:tcMar>
              <w:top w:type="dxa" w:w="70"/>
              <w:start w:type="dxa" w:w="120"/>
              <w:bottom w:type="dxa" w:w="70"/>
              <w:end w:type="dxa" w:w="120"/>
            </w:tcMar>
          </w:tcPr>
          <w:p>
            <w:r>
              <w:t>扰动阻尼</w:t>
            </w:r>
          </w:p>
        </w:tc>
        <w:tc>
          <w:tcPr>
            <w:tcW w:type="dxa" w:w="6560"/>
            <w:shd w:fill="FFFFFF" w:val="clear"/>
            <w:tcMar>
              <w:top w:type="dxa" w:w="70"/>
              <w:start w:type="dxa" w:w="120"/>
              <w:bottom w:type="dxa" w:w="70"/>
              <w:end w:type="dxa" w:w="120"/>
            </w:tcMar>
          </w:tcPr>
          <w:p>
            <w:r>
              <w:rPr>
                <w:color w:val="333333"/>
                <w:sz w:val="20"/>
                <w:szCs w:val="20"/>
                <w:rFonts w:ascii="Arial" w:hAnsi="Arial"/>
              </w:rPr>
              <w:t xml:space="preserve">0.80</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F0F4FA" w:val="clear"/>
            <w:tcMar>
              <w:top w:type="dxa" w:w="80"/>
              <w:start w:type="dxa" w:w="200"/>
              <w:bottom w:type="dxa" w:w="60"/>
              <w:end w:type="dxa" w:w="200"/>
            </w:tcMar>
          </w:tcPr>
          <w:p>
            <w:pPr>
              <w:spacing w:before="160" w:after="60"/>
            </w:pPr>
            <w:r>
              <w:t>BASELINE_LOCK_v1 — 参考结果</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340"/>
        <w:gridCol w:w="2340"/>
        <w:gridCol w:w="2340"/>
        <w:gridCol w:w="2340"/>
      </w:tblGrid>
      <w:tr>
        <w:tc>
          <w:tcPr>
            <w:tcW w:type="dxa" w:w="2340"/>
            <w:shd w:fill="1A2E4A" w:val="clear"/>
            <w:tcMar>
              <w:top w:type="dxa" w:w="80"/>
              <w:start w:type="dxa" w:w="120"/>
              <w:bottom w:type="dxa" w:w="80"/>
              <w:end w:type="dxa" w:w="120"/>
            </w:tcMar>
          </w:tcPr>
          <w:p>
            <w:pPr>
              <w:jc w:val="center"/>
            </w:pPr>
            <w:r>
              <w:t>稳定运行</w:t>
            </w:r>
          </w:p>
        </w:tc>
        <w:tc>
          <w:tcPr>
            <w:tcW w:type="dxa" w:w="2340"/>
            <w:shd w:fill="1A2E4A" w:val="clear"/>
            <w:tcMar>
              <w:top w:type="dxa" w:w="80"/>
              <w:start w:type="dxa" w:w="120"/>
              <w:bottom w:type="dxa" w:w="80"/>
              <w:end w:type="dxa" w:w="120"/>
            </w:tcMar>
          </w:tcPr>
          <w:p>
            <w:pPr>
              <w:jc w:val="center"/>
            </w:pPr>
            <w:r>
              <w:t>已恢复</w:t>
            </w:r>
          </w:p>
        </w:tc>
        <w:tc>
          <w:tcPr>
            <w:tcW w:type="dxa" w:w="2340"/>
            <w:shd w:fill="1A2E4A" w:val="clear"/>
            <w:tcMar>
              <w:top w:type="dxa" w:w="80"/>
              <w:start w:type="dxa" w:w="120"/>
              <w:bottom w:type="dxa" w:w="80"/>
              <w:end w:type="dxa" w:w="120"/>
            </w:tcMar>
          </w:tcPr>
          <w:p>
            <w:pPr>
              <w:jc w:val="center"/>
            </w:pPr>
            <w:r>
              <w:t>脆弱的</w:t>
            </w:r>
          </w:p>
        </w:tc>
        <w:tc>
          <w:tcPr>
            <w:tcW w:type="dxa" w:w="2340"/>
            <w:shd w:fill="1A2E4A" w:val="clear"/>
            <w:tcMar>
              <w:top w:type="dxa" w:w="80"/>
              <w:start w:type="dxa" w:w="120"/>
              <w:bottom w:type="dxa" w:w="80"/>
              <w:end w:type="dxa" w:w="120"/>
            </w:tcMar>
          </w:tcPr>
          <w:p>
            <w:pPr>
              <w:jc w:val="center"/>
            </w:pPr>
            <w:r>
              <w:t>平均最终合作。</w:t>
            </w:r>
          </w:p>
        </w:tc>
      </w:tr>
      <w:tr>
        <w:tc>
          <w:tcPr>
            <w:tcW w:type="dxa" w:w="2340"/>
            <w:shd w:fill="FFFFFF" w:val="clear"/>
            <w:tcMar>
              <w:top w:type="dxa" w:w="60"/>
              <w:start w:type="dxa" w:w="120"/>
              <w:bottom w:type="dxa" w:w="60"/>
              <w:end w:type="dxa" w:w="120"/>
            </w:tcMar>
          </w:tcPr>
          <w:p>
            <w:pPr>
              <w:jc w:val="left"/>
            </w:pPr>
            <w:r>
              <w:rPr>
                <w:color w:val="333333"/>
                <w:sz w:val="20"/>
                <w:szCs w:val="20"/>
                <w:rFonts w:ascii="Arial" w:hAnsi="Arial"/>
              </w:rPr>
              <w:t>6 / 20</w:t>
            </w:r>
          </w:p>
        </w:tc>
        <w:tc>
          <w:tcPr>
            <w:tcW w:type="dxa" w:w="2340"/>
            <w:shd w:fill="FFFFFF" w:val="clear"/>
            <w:tcMar>
              <w:top w:type="dxa" w:w="60"/>
              <w:start w:type="dxa" w:w="120"/>
              <w:bottom w:type="dxa" w:w="60"/>
              <w:end w:type="dxa" w:w="120"/>
            </w:tcMar>
          </w:tcPr>
          <w:p>
            <w:pPr>
              <w:jc w:val="center"/>
            </w:pPr>
            <w:r>
              <w:rPr>
                <w:color w:val="333333"/>
                <w:sz w:val="20"/>
                <w:szCs w:val="20"/>
                <w:rFonts w:ascii="Arial" w:hAnsi="Arial"/>
              </w:rPr>
              <w:t>14 / 20</w:t>
            </w:r>
          </w:p>
        </w:tc>
        <w:tc>
          <w:tcPr>
            <w:tcW w:type="dxa" w:w="2340"/>
            <w:shd w:fill="FFFFFF" w:val="clear"/>
            <w:tcMar>
              <w:top w:type="dxa" w:w="60"/>
              <w:start w:type="dxa" w:w="120"/>
              <w:bottom w:type="dxa" w:w="60"/>
              <w:end w:type="dxa" w:w="120"/>
            </w:tcMar>
          </w:tcPr>
          <w:p>
            <w:pPr>
              <w:jc w:val="center"/>
            </w:pPr>
            <w:r>
              <w:rPr>
                <w:color w:val="333333"/>
                <w:sz w:val="20"/>
                <w:szCs w:val="20"/>
                <w:rFonts w:ascii="Arial" w:hAnsi="Arial"/>
              </w:rPr>
              <w:t>3 / 20</w:t>
            </w:r>
          </w:p>
        </w:tc>
        <w:tc>
          <w:tcPr>
            <w:tcW w:type="dxa" w:w="2340"/>
            <w:shd w:fill="FFFFFF" w:val="clear"/>
            <w:tcMar>
              <w:top w:type="dxa" w:w="60"/>
              <w:start w:type="dxa" w:w="120"/>
              <w:bottom w:type="dxa" w:w="60"/>
              <w:end w:type="dxa" w:w="120"/>
            </w:tcMar>
          </w:tcPr>
          <w:p>
            <w:pPr>
              <w:jc w:val="center"/>
            </w:pPr>
            <w:r>
              <w:rPr>
                <w:color w:val="333333"/>
                <w:sz w:val="20"/>
                <w:szCs w:val="20"/>
                <w:rFonts w:ascii="Arial" w:hAnsi="Arial"/>
              </w:rPr>
              <w:t>0.864</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F0F4FA" w:val="clear"/>
            <w:tcMar>
              <w:top w:type="dxa" w:w="80"/>
              <w:start w:type="dxa" w:w="200"/>
              <w:bottom w:type="dxa" w:w="60"/>
              <w:end w:type="dxa" w:w="200"/>
            </w:tcMar>
          </w:tcPr>
          <w:p>
            <w:pPr>
              <w:spacing w:before="160" w:after="60"/>
            </w:pPr>
            <w:r>
              <w:t>稳定性包络线 - 边界映射</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1100"/>
        <w:gridCol w:w="1400"/>
        <w:gridCol w:w="1050"/>
        <w:gridCol w:w="1050"/>
        <w:gridCol w:w="4760"/>
      </w:tblGrid>
      <w:tr>
        <w:tc>
          <w:tcPr>
            <w:tcW w:type="dxa" w:w="1100"/>
            <w:shd w:fill="1A2E4A" w:val="clear"/>
            <w:tcMar>
              <w:top w:type="dxa" w:w="80"/>
              <w:start w:type="dxa" w:w="120"/>
              <w:bottom w:type="dxa" w:w="80"/>
              <w:end w:type="dxa" w:w="120"/>
            </w:tcMar>
          </w:tcPr>
          <w:p>
            <w:pPr>
              <w:jc w:val="center"/>
            </w:pPr>
            <w:r>
              <w:t>噪音水平</w:t>
            </w:r>
          </w:p>
        </w:tc>
        <w:tc>
          <w:tcPr>
            <w:tcW w:type="dxa" w:w="1400"/>
            <w:shd w:fill="1A2E4A" w:val="clear"/>
            <w:tcMar>
              <w:top w:type="dxa" w:w="80"/>
              <w:start w:type="dxa" w:w="120"/>
              <w:bottom w:type="dxa" w:w="80"/>
              <w:end w:type="dxa" w:w="120"/>
            </w:tcMar>
          </w:tcPr>
          <w:p>
            <w:pPr>
              <w:jc w:val="center"/>
            </w:pPr>
            <w:r>
              <w:t>结构权重</w:t>
            </w:r>
          </w:p>
        </w:tc>
        <w:tc>
          <w:tcPr>
            <w:tcW w:type="dxa" w:w="1050"/>
            <w:shd w:fill="1A2E4A" w:val="clear"/>
            <w:tcMar>
              <w:top w:type="dxa" w:w="80"/>
              <w:start w:type="dxa" w:w="120"/>
              <w:bottom w:type="dxa" w:w="80"/>
              <w:end w:type="dxa" w:w="120"/>
            </w:tcMar>
          </w:tcPr>
          <w:p>
            <w:pPr>
              <w:jc w:val="center"/>
            </w:pPr>
            <w:r>
              <w:t>稳定/20</w:t>
            </w:r>
          </w:p>
        </w:tc>
        <w:tc>
          <w:tcPr>
            <w:tcW w:type="dxa" w:w="1050"/>
            <w:shd w:fill="1A2E4A" w:val="clear"/>
            <w:tcMar>
              <w:top w:type="dxa" w:w="80"/>
              <w:start w:type="dxa" w:w="120"/>
              <w:bottom w:type="dxa" w:w="80"/>
              <w:end w:type="dxa" w:w="120"/>
            </w:tcMar>
          </w:tcPr>
          <w:p>
            <w:pPr>
              <w:jc w:val="center"/>
            </w:pPr>
            <w:r>
              <w:t>平均合作社。</w:t>
            </w:r>
          </w:p>
        </w:tc>
        <w:tc>
          <w:tcPr>
            <w:tcW w:type="dxa" w:w="4760"/>
            <w:shd w:fill="1A2E4A" w:val="clear"/>
            <w:tcMar>
              <w:top w:type="dxa" w:w="80"/>
              <w:start w:type="dxa" w:w="120"/>
              <w:bottom w:type="dxa" w:w="80"/>
              <w:end w:type="dxa" w:w="120"/>
            </w:tcMar>
          </w:tcPr>
          <w:p>
            <w:pPr>
              <w:jc w:val="center"/>
            </w:pPr>
            <w:r>
              <w:t>评估</w:t>
            </w:r>
          </w:p>
        </w:tc>
      </w:tr>
      <w:tr>
        <w:tc>
          <w:tcPr>
            <w:tcW w:type="dxa" w:w="1100"/>
            <w:shd w:fill="FFFFFF" w:val="clear"/>
            <w:tcMar>
              <w:top w:type="dxa" w:w="60"/>
              <w:start w:type="dxa" w:w="120"/>
              <w:bottom w:type="dxa" w:w="60"/>
              <w:end w:type="dxa" w:w="120"/>
            </w:tcMar>
          </w:tcPr>
          <w:p>
            <w:pPr>
              <w:jc w:val="left"/>
            </w:pPr>
            <w:r>
              <w:rPr>
                <w:color w:val="333333"/>
                <w:sz w:val="20"/>
                <w:szCs w:val="20"/>
                <w:rFonts w:ascii="Arial" w:hAnsi="Arial"/>
              </w:rPr>
              <w:t>0.045</w:t>
            </w:r>
          </w:p>
        </w:tc>
        <w:tc>
          <w:tcPr>
            <w:tcW w:type="dxa" w:w="1400"/>
            <w:shd w:fill="FFFFFF" w:val="clear"/>
            <w:tcMar>
              <w:top w:type="dxa" w:w="60"/>
              <w:start w:type="dxa" w:w="120"/>
              <w:bottom w:type="dxa" w:w="60"/>
              <w:end w:type="dxa" w:w="120"/>
            </w:tcMar>
          </w:tcPr>
          <w:p>
            <w:pPr>
              <w:jc w:val="center"/>
            </w:pPr>
            <w:r>
              <w:rPr>
                <w:color w:val="333333"/>
                <w:sz w:val="20"/>
                <w:szCs w:val="20"/>
                <w:rFonts w:ascii="Arial" w:hAnsi="Arial"/>
              </w:rPr>
              <w:t>0.90</w:t>
            </w:r>
          </w:p>
        </w:tc>
        <w:tc>
          <w:tcPr>
            <w:tcW w:type="dxa" w:w="1050"/>
            <w:shd w:fill="FFFFFF" w:val="clear"/>
            <w:tcMar>
              <w:top w:type="dxa" w:w="60"/>
              <w:start w:type="dxa" w:w="120"/>
              <w:bottom w:type="dxa" w:w="60"/>
              <w:end w:type="dxa" w:w="120"/>
            </w:tcMar>
          </w:tcPr>
          <w:p>
            <w:pPr>
              <w:jc w:val="center"/>
            </w:pPr>
            <w:r>
              <w:rPr>
                <w:color w:val="333333"/>
                <w:sz w:val="20"/>
                <w:szCs w:val="20"/>
                <w:rFonts w:ascii="Arial" w:hAnsi="Arial"/>
              </w:rPr>
              <w:t>7/20</w:t>
            </w:r>
          </w:p>
        </w:tc>
        <w:tc>
          <w:tcPr>
            <w:tcW w:type="dxa" w:w="1050"/>
            <w:shd w:fill="FFFFFF" w:val="clear"/>
            <w:tcMar>
              <w:top w:type="dxa" w:w="60"/>
              <w:start w:type="dxa" w:w="120"/>
              <w:bottom w:type="dxa" w:w="60"/>
              <w:end w:type="dxa" w:w="120"/>
            </w:tcMar>
          </w:tcPr>
          <w:p>
            <w:pPr>
              <w:jc w:val="center"/>
            </w:pPr>
            <w:r>
              <w:rPr>
                <w:color w:val="333333"/>
                <w:sz w:val="20"/>
                <w:szCs w:val="20"/>
                <w:rFonts w:ascii="Arial" w:hAnsi="Arial"/>
              </w:rPr>
              <w:t>~0.864</w:t>
            </w:r>
          </w:p>
        </w:tc>
        <w:tc>
          <w:tcPr>
            <w:tcW w:type="dxa" w:w="4760"/>
            <w:shd w:fill="FFFFFF" w:val="clear"/>
            <w:tcMar>
              <w:top w:type="dxa" w:w="60"/>
              <w:start w:type="dxa" w:w="120"/>
              <w:bottom w:type="dxa" w:w="60"/>
              <w:end w:type="dxa" w:w="120"/>
            </w:tcMar>
          </w:tcPr>
          <w:p>
            <w:pPr>
              <w:jc w:val="center"/>
            </w:pPr>
            <w:r>
              <w:t>稍微加强</w:t>
            </w:r>
          </w:p>
        </w:tc>
      </w:tr>
      <w:tr>
        <w:tc>
          <w:tcPr>
            <w:tcW w:type="dxa" w:w="1100"/>
            <w:shd w:fill="F0F4FA" w:val="clear"/>
            <w:tcMar>
              <w:top w:type="dxa" w:w="60"/>
              <w:start w:type="dxa" w:w="120"/>
              <w:bottom w:type="dxa" w:w="60"/>
              <w:end w:type="dxa" w:w="120"/>
            </w:tcMar>
          </w:tcPr>
          <w:p>
            <w:pPr>
              <w:jc w:val="left"/>
            </w:pPr>
            <w:r>
              <w:rPr>
                <w:color w:val="333333"/>
                <w:sz w:val="20"/>
                <w:szCs w:val="20"/>
                <w:rFonts w:ascii="Arial" w:hAnsi="Arial"/>
              </w:rPr>
              <w:t>0.050</w:t>
            </w:r>
          </w:p>
        </w:tc>
        <w:tc>
          <w:tcPr>
            <w:tcW w:type="dxa" w:w="1400"/>
            <w:shd w:fill="F0F4FA" w:val="clear"/>
            <w:tcMar>
              <w:top w:type="dxa" w:w="60"/>
              <w:start w:type="dxa" w:w="120"/>
              <w:bottom w:type="dxa" w:w="60"/>
              <w:end w:type="dxa" w:w="120"/>
            </w:tcMar>
          </w:tcPr>
          <w:p>
            <w:pPr>
              <w:jc w:val="center"/>
            </w:pPr>
            <w:r>
              <w:rPr>
                <w:color w:val="333333"/>
                <w:sz w:val="20"/>
                <w:szCs w:val="20"/>
                <w:rFonts w:ascii="Arial" w:hAnsi="Arial"/>
              </w:rPr>
              <w:t>0.90</w:t>
            </w:r>
          </w:p>
        </w:tc>
        <w:tc>
          <w:tcPr>
            <w:tcW w:type="dxa" w:w="1050"/>
            <w:shd w:fill="F0F4FA" w:val="clear"/>
            <w:tcMar>
              <w:top w:type="dxa" w:w="60"/>
              <w:start w:type="dxa" w:w="120"/>
              <w:bottom w:type="dxa" w:w="60"/>
              <w:end w:type="dxa" w:w="120"/>
            </w:tcMar>
          </w:tcPr>
          <w:p>
            <w:pPr>
              <w:jc w:val="center"/>
            </w:pPr>
            <w:r>
              <w:rPr>
                <w:color w:val="333333"/>
                <w:sz w:val="20"/>
                <w:szCs w:val="20"/>
                <w:rFonts w:ascii="Arial" w:hAnsi="Arial"/>
              </w:rPr>
              <w:t>6/20</w:t>
            </w:r>
          </w:p>
        </w:tc>
        <w:tc>
          <w:tcPr>
            <w:tcW w:type="dxa" w:w="1050"/>
            <w:shd w:fill="F0F4FA" w:val="clear"/>
            <w:tcMar>
              <w:top w:type="dxa" w:w="60"/>
              <w:start w:type="dxa" w:w="120"/>
              <w:bottom w:type="dxa" w:w="60"/>
              <w:end w:type="dxa" w:w="120"/>
            </w:tcMar>
          </w:tcPr>
          <w:p>
            <w:pPr>
              <w:jc w:val="center"/>
            </w:pPr>
            <w:r>
              <w:rPr>
                <w:color w:val="333333"/>
                <w:sz w:val="20"/>
                <w:szCs w:val="20"/>
                <w:rFonts w:ascii="Arial" w:hAnsi="Arial"/>
              </w:rPr>
              <w:t>0.864</w:t>
            </w:r>
          </w:p>
        </w:tc>
        <w:tc>
          <w:tcPr>
            <w:tcW w:type="dxa" w:w="4760"/>
            <w:shd w:fill="F0F4FA" w:val="clear"/>
            <w:tcMar>
              <w:top w:type="dxa" w:w="60"/>
              <w:start w:type="dxa" w:w="120"/>
              <w:bottom w:type="dxa" w:w="60"/>
              <w:end w:type="dxa" w:w="120"/>
            </w:tcMar>
          </w:tcPr>
          <w:p>
            <w:pPr>
              <w:jc w:val="center"/>
            </w:pPr>
            <w:r>
              <w:t>核心稳定区</w:t>
            </w:r>
          </w:p>
        </w:tc>
      </w:tr>
      <w:tr>
        <w:tc>
          <w:tcPr>
            <w:tcW w:type="dxa" w:w="1100"/>
            <w:shd w:fill="FFFFFF" w:val="clear"/>
            <w:tcMar>
              <w:top w:type="dxa" w:w="60"/>
              <w:start w:type="dxa" w:w="120"/>
              <w:bottom w:type="dxa" w:w="60"/>
              <w:end w:type="dxa" w:w="120"/>
            </w:tcMar>
          </w:tcPr>
          <w:p>
            <w:pPr>
              <w:jc w:val="left"/>
            </w:pPr>
            <w:r>
              <w:rPr>
                <w:color w:val="333333"/>
                <w:sz w:val="20"/>
                <w:szCs w:val="20"/>
                <w:rFonts w:ascii="Arial" w:hAnsi="Arial"/>
              </w:rPr>
              <w:t>0.055</w:t>
            </w:r>
          </w:p>
        </w:tc>
        <w:tc>
          <w:tcPr>
            <w:tcW w:type="dxa" w:w="1400"/>
            <w:shd w:fill="FFFFFF" w:val="clear"/>
            <w:tcMar>
              <w:top w:type="dxa" w:w="60"/>
              <w:start w:type="dxa" w:w="120"/>
              <w:bottom w:type="dxa" w:w="60"/>
              <w:end w:type="dxa" w:w="120"/>
            </w:tcMar>
          </w:tcPr>
          <w:p>
            <w:pPr>
              <w:jc w:val="center"/>
            </w:pPr>
            <w:r>
              <w:rPr>
                <w:color w:val="333333"/>
                <w:sz w:val="20"/>
                <w:szCs w:val="20"/>
                <w:rFonts w:ascii="Arial" w:hAnsi="Arial"/>
              </w:rPr>
              <w:t>0.90</w:t>
            </w:r>
          </w:p>
        </w:tc>
        <w:tc>
          <w:tcPr>
            <w:tcW w:type="dxa" w:w="1050"/>
            <w:shd w:fill="FFFFFF" w:val="clear"/>
            <w:tcMar>
              <w:top w:type="dxa" w:w="60"/>
              <w:start w:type="dxa" w:w="120"/>
              <w:bottom w:type="dxa" w:w="60"/>
              <w:end w:type="dxa" w:w="120"/>
            </w:tcMar>
          </w:tcPr>
          <w:p>
            <w:pPr>
              <w:jc w:val="center"/>
            </w:pPr>
            <w:r>
              <w:rPr>
                <w:color w:val="333333"/>
                <w:sz w:val="20"/>
                <w:szCs w:val="20"/>
                <w:rFonts w:ascii="Arial" w:hAnsi="Arial"/>
              </w:rPr>
              <w:t>6/20</w:t>
            </w:r>
          </w:p>
        </w:tc>
        <w:tc>
          <w:tcPr>
            <w:tcW w:type="dxa" w:w="1050"/>
            <w:shd w:fill="FFFFFF" w:val="clear"/>
            <w:tcMar>
              <w:top w:type="dxa" w:w="60"/>
              <w:start w:type="dxa" w:w="120"/>
              <w:bottom w:type="dxa" w:w="60"/>
              <w:end w:type="dxa" w:w="120"/>
            </w:tcMar>
          </w:tcPr>
          <w:p>
            <w:pPr>
              <w:jc w:val="center"/>
            </w:pPr>
            <w:r>
              <w:rPr>
                <w:color w:val="333333"/>
                <w:sz w:val="20"/>
                <w:szCs w:val="20"/>
                <w:rFonts w:ascii="Arial" w:hAnsi="Arial"/>
              </w:rPr>
              <w:t>0.862</w:t>
            </w:r>
          </w:p>
        </w:tc>
        <w:tc>
          <w:tcPr>
            <w:tcW w:type="dxa" w:w="4760"/>
            <w:shd w:fill="FFFFFF" w:val="clear"/>
            <w:tcMar>
              <w:top w:type="dxa" w:w="60"/>
              <w:start w:type="dxa" w:w="120"/>
              <w:bottom w:type="dxa" w:w="60"/>
              <w:end w:type="dxa" w:w="120"/>
            </w:tcMar>
          </w:tcPr>
          <w:p>
            <w:pPr>
              <w:jc w:val="center"/>
            </w:pPr>
            <w:r>
              <w:t>近乎平坦——高原边缘</w:t>
            </w:r>
          </w:p>
        </w:tc>
      </w:tr>
      <w:tr>
        <w:tc>
          <w:tcPr>
            <w:tcW w:type="dxa" w:w="1100"/>
            <w:shd w:fill="F0F4FA" w:val="clear"/>
            <w:tcMar>
              <w:top w:type="dxa" w:w="60"/>
              <w:start w:type="dxa" w:w="120"/>
              <w:bottom w:type="dxa" w:w="60"/>
              <w:end w:type="dxa" w:w="120"/>
            </w:tcMar>
          </w:tcPr>
          <w:p>
            <w:pPr>
              <w:jc w:val="left"/>
            </w:pPr>
            <w:r>
              <w:rPr>
                <w:color w:val="333333"/>
                <w:sz w:val="20"/>
                <w:szCs w:val="20"/>
                <w:rFonts w:ascii="Arial" w:hAnsi="Arial"/>
              </w:rPr>
              <w:t>0.060</w:t>
            </w:r>
          </w:p>
        </w:tc>
        <w:tc>
          <w:tcPr>
            <w:tcW w:type="dxa" w:w="1400"/>
            <w:shd w:fill="F0F4FA" w:val="clear"/>
            <w:tcMar>
              <w:top w:type="dxa" w:w="60"/>
              <w:start w:type="dxa" w:w="120"/>
              <w:bottom w:type="dxa" w:w="60"/>
              <w:end w:type="dxa" w:w="120"/>
            </w:tcMar>
          </w:tcPr>
          <w:p>
            <w:pPr>
              <w:jc w:val="center"/>
            </w:pPr>
            <w:r>
              <w:rPr>
                <w:color w:val="333333"/>
                <w:sz w:val="20"/>
                <w:szCs w:val="20"/>
                <w:rFonts w:ascii="Arial" w:hAnsi="Arial"/>
              </w:rPr>
              <w:t>0.90</w:t>
            </w:r>
          </w:p>
        </w:tc>
        <w:tc>
          <w:tcPr>
            <w:tcW w:type="dxa" w:w="1050"/>
            <w:shd w:fill="F0F4FA" w:val="clear"/>
            <w:tcMar>
              <w:top w:type="dxa" w:w="60"/>
              <w:start w:type="dxa" w:w="120"/>
              <w:bottom w:type="dxa" w:w="60"/>
              <w:end w:type="dxa" w:w="120"/>
            </w:tcMar>
          </w:tcPr>
          <w:p>
            <w:pPr>
              <w:jc w:val="center"/>
            </w:pPr>
            <w:r>
              <w:rPr>
                <w:color w:val="333333"/>
                <w:sz w:val="20"/>
                <w:szCs w:val="20"/>
                <w:rFonts w:ascii="Arial" w:hAnsi="Arial"/>
              </w:rPr>
              <w:t>3/20</w:t>
            </w:r>
          </w:p>
        </w:tc>
        <w:tc>
          <w:tcPr>
            <w:tcW w:type="dxa" w:w="1050"/>
            <w:shd w:fill="F0F4FA" w:val="clear"/>
            <w:tcMar>
              <w:top w:type="dxa" w:w="60"/>
              <w:start w:type="dxa" w:w="120"/>
              <w:bottom w:type="dxa" w:w="60"/>
              <w:end w:type="dxa" w:w="120"/>
            </w:tcMar>
          </w:tcPr>
          <w:p>
            <w:pPr>
              <w:jc w:val="center"/>
            </w:pPr>
            <w:r>
              <w:rPr>
                <w:color w:val="333333"/>
                <w:sz w:val="20"/>
                <w:szCs w:val="20"/>
                <w:rFonts w:ascii="Arial" w:hAnsi="Arial"/>
              </w:rPr>
              <w:t>0.838</w:t>
            </w:r>
          </w:p>
        </w:tc>
        <w:tc>
          <w:tcPr>
            <w:tcW w:type="dxa" w:w="4760"/>
            <w:shd w:fill="F0F4FA" w:val="clear"/>
            <w:tcMar>
              <w:top w:type="dxa" w:w="60"/>
              <w:start w:type="dxa" w:w="120"/>
              <w:bottom w:type="dxa" w:w="60"/>
              <w:end w:type="dxa" w:w="120"/>
            </w:tcMar>
          </w:tcPr>
          <w:p>
            <w:pPr>
              <w:jc w:val="center"/>
            </w:pPr>
            <w:r>
              <w:t>倾斜区——退化开始</w:t>
            </w:r>
          </w:p>
        </w:tc>
      </w:tr>
      <w:tr>
        <w:tc>
          <w:tcPr>
            <w:tcW w:type="dxa" w:w="1100"/>
            <w:shd w:fill="FFFFFF" w:val="clear"/>
            <w:tcMar>
              <w:top w:type="dxa" w:w="60"/>
              <w:start w:type="dxa" w:w="120"/>
              <w:bottom w:type="dxa" w:w="60"/>
              <w:end w:type="dxa" w:w="120"/>
            </w:tcMar>
          </w:tcPr>
          <w:p>
            <w:pPr>
              <w:jc w:val="left"/>
            </w:pPr>
            <w:r>
              <w:rPr>
                <w:color w:val="333333"/>
                <w:sz w:val="20"/>
                <w:szCs w:val="20"/>
                <w:rFonts w:ascii="Arial" w:hAnsi="Arial"/>
              </w:rPr>
              <w:t>0.050</w:t>
            </w:r>
          </w:p>
        </w:tc>
        <w:tc>
          <w:tcPr>
            <w:tcW w:type="dxa" w:w="1400"/>
            <w:shd w:fill="FFFFFF" w:val="clear"/>
            <w:tcMar>
              <w:top w:type="dxa" w:w="60"/>
              <w:start w:type="dxa" w:w="120"/>
              <w:bottom w:type="dxa" w:w="60"/>
              <w:end w:type="dxa" w:w="120"/>
            </w:tcMar>
          </w:tcPr>
          <w:p>
            <w:pPr>
              <w:jc w:val="center"/>
            </w:pPr>
            <w:r>
              <w:rPr>
                <w:color w:val="333333"/>
                <w:sz w:val="20"/>
                <w:szCs w:val="20"/>
                <w:rFonts w:ascii="Arial" w:hAnsi="Arial"/>
              </w:rPr>
              <w:t>0.80</w:t>
            </w:r>
          </w:p>
        </w:tc>
        <w:tc>
          <w:tcPr>
            <w:tcW w:type="dxa" w:w="1050"/>
            <w:shd w:fill="FFFFFF" w:val="clear"/>
            <w:tcMar>
              <w:top w:type="dxa" w:w="60"/>
              <w:start w:type="dxa" w:w="120"/>
              <w:bottom w:type="dxa" w:w="60"/>
              <w:end w:type="dxa" w:w="120"/>
            </w:tcMar>
          </w:tcPr>
          <w:p>
            <w:pPr>
              <w:jc w:val="center"/>
            </w:pPr>
            <w:r>
              <w:rPr>
                <w:color w:val="333333"/>
                <w:sz w:val="20"/>
                <w:szCs w:val="20"/>
                <w:rFonts w:ascii="Arial" w:hAnsi="Arial"/>
              </w:rPr>
              <w:t>4/20</w:t>
            </w:r>
          </w:p>
        </w:tc>
        <w:tc>
          <w:tcPr>
            <w:tcW w:type="dxa" w:w="1050"/>
            <w:shd w:fill="FFFFFF" w:val="clear"/>
            <w:tcMar>
              <w:top w:type="dxa" w:w="60"/>
              <w:start w:type="dxa" w:w="120"/>
              <w:bottom w:type="dxa" w:w="60"/>
              <w:end w:type="dxa" w:w="120"/>
            </w:tcMar>
          </w:tcPr>
          <w:p>
            <w:pPr>
              <w:jc w:val="center"/>
            </w:pPr>
            <w:r>
              <w:rPr>
                <w:color w:val="333333"/>
                <w:sz w:val="20"/>
                <w:szCs w:val="20"/>
                <w:rFonts w:ascii="Arial" w:hAnsi="Arial"/>
              </w:rPr>
              <w:t>~0.840</w:t>
            </w:r>
          </w:p>
        </w:tc>
        <w:tc>
          <w:tcPr>
            <w:tcW w:type="dxa" w:w="4760"/>
            <w:shd w:fill="FFFFFF" w:val="clear"/>
            <w:tcMar>
              <w:top w:type="dxa" w:w="60"/>
              <w:start w:type="dxa" w:w="120"/>
              <w:bottom w:type="dxa" w:w="60"/>
              <w:end w:type="dxa" w:w="120"/>
            </w:tcMar>
          </w:tcPr>
          <w:p>
            <w:pPr>
              <w:jc w:val="center"/>
            </w:pPr>
            <w:r>
              <w:t>结构楼板——明显弱化</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F0F4FA" w:val="clear"/>
            <w:tcMar>
              <w:top w:type="dxa" w:w="80"/>
              <w:start w:type="dxa" w:w="200"/>
              <w:bottom w:type="dxa" w:w="60"/>
              <w:end w:type="dxa" w:w="200"/>
            </w:tcMar>
          </w:tcPr>
          <w:p>
            <w:pPr>
              <w:spacing w:before="160" w:after="60"/>
            </w:pPr>
            <w:r>
              <w:t>灵敏度排名（测试范围内）</w:t>
            </w:r>
          </w:p>
        </w:tc>
      </w:tr>
      <w:tr>
        <w:tc>
          <w:tcPr>
            <w:tcW w:type="dxa" w:w="9360"/>
            <w:shd w:fill="FFFFFF" w:val="clear"/>
            <w:tcMar>
              <w:top w:type="dxa" w:w="40"/>
              <w:start w:type="dxa" w:w="400"/>
              <w:bottom w:type="dxa" w:w="40"/>
              <w:end w:type="dxa" w:w="200"/>
            </w:tcMar>
          </w:tcPr>
          <w:p>
            <w:pPr>
              <w:spacing w:before="30" w:after="30"/>
            </w:pPr>
            <w:r>
              <w:t>• 1.noise_level — 主导约束</w:t>
            </w:r>
          </w:p>
        </w:tc>
      </w:tr>
      <w:tr>
        <w:tc>
          <w:tcPr>
            <w:tcW w:type="dxa" w:w="9360"/>
            <w:shd w:fill="FFFFFF" w:val="clear"/>
            <w:tcMar>
              <w:top w:type="dxa" w:w="40"/>
              <w:start w:type="dxa" w:w="400"/>
              <w:bottom w:type="dxa" w:w="40"/>
              <w:end w:type="dxa" w:w="200"/>
            </w:tcMar>
          </w:tcPr>
          <w:p>
            <w:pPr>
              <w:spacing w:before="30" w:after="30"/>
            </w:pPr>
            <w:r>
              <w:t>• 2.structural_weight——缓冲能力</w:t>
            </w:r>
          </w:p>
        </w:tc>
      </w:tr>
      <w:tr>
        <w:tc>
          <w:tcPr>
            <w:tcW w:type="dxa" w:w="9360"/>
            <w:shd w:fill="FFFFFF" w:val="clear"/>
            <w:tcMar>
              <w:top w:type="dxa" w:w="40"/>
              <w:start w:type="dxa" w:w="400"/>
              <w:bottom w:type="dxa" w:w="40"/>
              <w:end w:type="dxa" w:w="200"/>
            </w:tcMar>
          </w:tcPr>
          <w:p>
            <w:pPr>
              <w:spacing w:before="30" w:after="30"/>
            </w:pPr>
            <w:r>
              <w:t>• 3. stable_boost — 必要但不严格调整</w:t>
            </w:r>
          </w:p>
        </w:tc>
      </w:tr>
      <w:tr>
        <w:tc>
          <w:tcPr>
            <w:tcW w:type="dxa" w:w="9360"/>
            <w:shd w:fill="FFFFFF" w:val="clear"/>
            <w:tcMar>
              <w:top w:type="dxa" w:w="60"/>
              <w:start w:type="dxa" w:w="200"/>
              <w:bottom w:type="dxa" w:w="60"/>
              <w:end w:type="dxa" w:w="200"/>
            </w:tcMar>
          </w:tcPr>
          <w:p>
            <w:pPr>
              <w:spacing w:before="40" w:after="40"/>
            </w:pPr>
            <w:r>
              <w:t>在测试的参数范围内，稳定性出现有界、扰动有限并受到结构缓冲。</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2E5FA3" w:val="clear"/>
            <w:tcMar>
              <w:top w:type="dxa" w:w="120"/>
              <w:start w:type="dxa" w:w="200"/>
              <w:bottom w:type="dxa" w:w="120"/>
              <w:end w:type="dxa" w:w="200"/>
            </w:tcMar>
          </w:tcPr>
          <w:p>
            <w:pPr>
              <w:spacing w:before="120" w:after="80"/>
            </w:pPr>
            <w:r>
              <w:t>B 阶段——干扰压力</w:t>
            </w:r>
          </w:p>
        </w:tc>
      </w:tr>
    </w:tbl>
    <w:p>
      <w:pPr>
        <w:spacing w:before="80" w:after="80"/>
      </w:pPr>
    </w:p>
    <w:tbl>
      <w:tblPr>
        <w:tblW w:type="dxa" w:w="7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000"/>
        <w:gridCol w:w="1000"/>
        <w:gridCol w:w="900"/>
        <w:gridCol w:w="1100"/>
        <w:gridCol w:w="900"/>
        <w:gridCol w:w="1460"/>
      </w:tblGrid>
      <w:tr>
        <w:tc>
          <w:tcPr>
            <w:tcW w:type="dxa" w:w="2000"/>
            <w:shd w:fill="1A2E4A" w:val="clear"/>
            <w:tcMar>
              <w:top w:type="dxa" w:w="80"/>
              <w:start w:type="dxa" w:w="120"/>
              <w:bottom w:type="dxa" w:w="80"/>
              <w:end w:type="dxa" w:w="120"/>
            </w:tcMar>
          </w:tcPr>
          <w:p>
            <w:pPr>
              <w:jc w:val="center"/>
            </w:pPr>
            <w:r>
              <w:t>实验</w:t>
            </w:r>
          </w:p>
        </w:tc>
        <w:tc>
          <w:tcPr>
            <w:tcW w:type="dxa" w:w="1000"/>
            <w:shd w:fill="1A2E4A" w:val="clear"/>
            <w:tcMar>
              <w:top w:type="dxa" w:w="80"/>
              <w:start w:type="dxa" w:w="120"/>
              <w:bottom w:type="dxa" w:w="80"/>
              <w:end w:type="dxa" w:w="120"/>
            </w:tcMar>
          </w:tcPr>
          <w:p>
            <w:pPr>
              <w:jc w:val="center"/>
            </w:pPr>
            <w:r>
              <w:t>休克概率</w:t>
            </w:r>
          </w:p>
        </w:tc>
        <w:tc>
          <w:tcPr>
            <w:tcW w:type="dxa" w:w="900"/>
            <w:shd w:fill="1A2E4A" w:val="clear"/>
            <w:tcMar>
              <w:top w:type="dxa" w:w="80"/>
              <w:start w:type="dxa" w:w="120"/>
              <w:bottom w:type="dxa" w:w="80"/>
              <w:end w:type="dxa" w:w="120"/>
            </w:tcMar>
          </w:tcPr>
          <w:p>
            <w:pPr>
              <w:jc w:val="center"/>
            </w:pPr>
            <w:r>
              <w:t>稳定/20</w:t>
            </w:r>
          </w:p>
        </w:tc>
        <w:tc>
          <w:tcPr>
            <w:tcW w:type="dxa" w:w="1100"/>
            <w:shd w:fill="1A2E4A" w:val="clear"/>
            <w:tcMar>
              <w:top w:type="dxa" w:w="80"/>
              <w:start w:type="dxa" w:w="120"/>
              <w:bottom w:type="dxa" w:w="80"/>
              <w:end w:type="dxa" w:w="120"/>
            </w:tcMar>
          </w:tcPr>
          <w:p>
            <w:pPr>
              <w:jc w:val="center"/>
            </w:pPr>
            <w:r>
              <w:t>已回收/20</w:t>
            </w:r>
          </w:p>
        </w:tc>
        <w:tc>
          <w:tcPr>
            <w:tcW w:type="dxa" w:w="900"/>
            <w:shd w:fill="1A2E4A" w:val="clear"/>
            <w:tcMar>
              <w:top w:type="dxa" w:w="80"/>
              <w:start w:type="dxa" w:w="120"/>
              <w:bottom w:type="dxa" w:w="80"/>
              <w:end w:type="dxa" w:w="120"/>
            </w:tcMar>
          </w:tcPr>
          <w:p>
            <w:pPr>
              <w:jc w:val="center"/>
            </w:pPr>
            <w:r>
              <w:t>易碎/20</w:t>
            </w:r>
          </w:p>
        </w:tc>
        <w:tc>
          <w:tcPr>
            <w:tcW w:type="dxa" w:w="1460"/>
            <w:shd w:fill="1A2E4A" w:val="clear"/>
            <w:tcMar>
              <w:top w:type="dxa" w:w="80"/>
              <w:start w:type="dxa" w:w="120"/>
              <w:bottom w:type="dxa" w:w="80"/>
              <w:end w:type="dxa" w:w="120"/>
            </w:tcMar>
          </w:tcPr>
          <w:p>
            <w:pPr>
              <w:jc w:val="center"/>
            </w:pPr>
            <w:r>
              <w:t>平均合作社。</w:t>
            </w:r>
          </w:p>
        </w:tc>
      </w:tr>
      <w:tr>
        <w:tc>
          <w:tcPr>
            <w:tcW w:type="dxa" w:w="2000"/>
            <w:shd w:fill="FFFFFF" w:val="clear"/>
            <w:tcMar>
              <w:top w:type="dxa" w:w="60"/>
              <w:start w:type="dxa" w:w="120"/>
              <w:bottom w:type="dxa" w:w="60"/>
              <w:end w:type="dxa" w:w="120"/>
            </w:tcMar>
          </w:tcPr>
          <w:p>
            <w:pPr>
              <w:jc w:val="left"/>
            </w:pPr>
            <w:r>
              <w:t>BASELINE_LOCK_v1</w:t>
            </w:r>
          </w:p>
        </w:tc>
        <w:tc>
          <w:tcPr>
            <w:tcW w:type="dxa" w:w="1000"/>
            <w:shd w:fill="FFFFFF" w:val="clear"/>
            <w:tcMar>
              <w:top w:type="dxa" w:w="60"/>
              <w:start w:type="dxa" w:w="120"/>
              <w:bottom w:type="dxa" w:w="60"/>
              <w:end w:type="dxa" w:w="120"/>
            </w:tcMar>
          </w:tcPr>
          <w:p>
            <w:pPr>
              <w:jc w:val="center"/>
            </w:pPr>
            <w:r>
              <w:rPr>
                <w:color w:val="333333"/>
                <w:sz w:val="20"/>
                <w:szCs w:val="20"/>
                <w:rFonts w:ascii="Arial" w:hAnsi="Arial"/>
              </w:rPr>
              <w:t>—</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6/20</w:t>
            </w:r>
          </w:p>
        </w:tc>
        <w:tc>
          <w:tcPr>
            <w:tcW w:type="dxa" w:w="1100"/>
            <w:shd w:fill="FFFFFF" w:val="clear"/>
            <w:tcMar>
              <w:top w:type="dxa" w:w="60"/>
              <w:start w:type="dxa" w:w="120"/>
              <w:bottom w:type="dxa" w:w="60"/>
              <w:end w:type="dxa" w:w="120"/>
            </w:tcMar>
          </w:tcPr>
          <w:p>
            <w:pPr>
              <w:jc w:val="center"/>
            </w:pPr>
            <w:r>
              <w:rPr>
                <w:color w:val="333333"/>
                <w:sz w:val="20"/>
                <w:szCs w:val="20"/>
                <w:rFonts w:ascii="Arial" w:hAnsi="Arial"/>
              </w:rPr>
              <w:t>14/20</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3/20</w:t>
            </w:r>
          </w:p>
        </w:tc>
        <w:tc>
          <w:tcPr>
            <w:tcW w:type="dxa" w:w="1460"/>
            <w:shd w:fill="FFFFFF" w:val="clear"/>
            <w:tcMar>
              <w:top w:type="dxa" w:w="60"/>
              <w:start w:type="dxa" w:w="120"/>
              <w:bottom w:type="dxa" w:w="60"/>
              <w:end w:type="dxa" w:w="120"/>
            </w:tcMar>
          </w:tcPr>
          <w:p>
            <w:pPr>
              <w:jc w:val="center"/>
            </w:pPr>
            <w:r>
              <w:rPr>
                <w:color w:val="333333"/>
                <w:sz w:val="20"/>
                <w:szCs w:val="20"/>
                <w:rFonts w:ascii="Arial" w:hAnsi="Arial"/>
              </w:rPr>
              <w:t>0.864</w:t>
            </w:r>
          </w:p>
        </w:tc>
      </w:tr>
      <w:tr>
        <w:tc>
          <w:tcPr>
            <w:tcW w:type="dxa" w:w="2000"/>
            <w:shd w:fill="F0F4FA" w:val="clear"/>
            <w:tcMar>
              <w:top w:type="dxa" w:w="60"/>
              <w:start w:type="dxa" w:w="120"/>
              <w:bottom w:type="dxa" w:w="60"/>
              <w:end w:type="dxa" w:w="120"/>
            </w:tcMar>
          </w:tcPr>
          <w:p>
            <w:pPr>
              <w:jc w:val="left"/>
            </w:pPr>
            <w:r>
              <w:t>压力_S1</w:t>
            </w:r>
          </w:p>
        </w:tc>
        <w:tc>
          <w:tcPr>
            <w:tcW w:type="dxa" w:w="1000"/>
            <w:shd w:fill="F0F4FA" w:val="clear"/>
            <w:tcMar>
              <w:top w:type="dxa" w:w="60"/>
              <w:start w:type="dxa" w:w="120"/>
              <w:bottom w:type="dxa" w:w="60"/>
              <w:end w:type="dxa" w:w="120"/>
            </w:tcMar>
          </w:tcPr>
          <w:p>
            <w:pPr>
              <w:jc w:val="center"/>
            </w:pPr>
            <w:r>
              <w:rPr>
                <w:color w:val="333333"/>
                <w:sz w:val="20"/>
                <w:szCs w:val="20"/>
                <w:rFonts w:ascii="Arial" w:hAnsi="Arial"/>
              </w:rPr>
              <w:t>0.10</w:t>
            </w:r>
          </w:p>
        </w:tc>
        <w:tc>
          <w:tcPr>
            <w:tcW w:type="dxa" w:w="900"/>
            <w:shd w:fill="F0F4FA" w:val="clear"/>
            <w:tcMar>
              <w:top w:type="dxa" w:w="60"/>
              <w:start w:type="dxa" w:w="120"/>
              <w:bottom w:type="dxa" w:w="60"/>
              <w:end w:type="dxa" w:w="120"/>
            </w:tcMar>
          </w:tcPr>
          <w:p>
            <w:pPr>
              <w:jc w:val="center"/>
            </w:pPr>
            <w:r>
              <w:rPr>
                <w:color w:val="333333"/>
                <w:sz w:val="20"/>
                <w:szCs w:val="20"/>
                <w:rFonts w:ascii="Arial" w:hAnsi="Arial"/>
              </w:rPr>
              <w:t>5/20</w:t>
            </w:r>
          </w:p>
        </w:tc>
        <w:tc>
          <w:tcPr>
            <w:tcW w:type="dxa" w:w="1100"/>
            <w:shd w:fill="F0F4FA" w:val="clear"/>
            <w:tcMar>
              <w:top w:type="dxa" w:w="60"/>
              <w:start w:type="dxa" w:w="120"/>
              <w:bottom w:type="dxa" w:w="60"/>
              <w:end w:type="dxa" w:w="120"/>
            </w:tcMar>
          </w:tcPr>
          <w:p>
            <w:pPr>
              <w:jc w:val="center"/>
            </w:pPr>
            <w:r>
              <w:rPr>
                <w:color w:val="333333"/>
                <w:sz w:val="20"/>
                <w:szCs w:val="20"/>
                <w:rFonts w:ascii="Arial" w:hAnsi="Arial"/>
              </w:rPr>
              <w:t>14/20</w:t>
            </w:r>
          </w:p>
        </w:tc>
        <w:tc>
          <w:tcPr>
            <w:tcW w:type="dxa" w:w="900"/>
            <w:shd w:fill="F0F4FA" w:val="clear"/>
            <w:tcMar>
              <w:top w:type="dxa" w:w="60"/>
              <w:start w:type="dxa" w:w="120"/>
              <w:bottom w:type="dxa" w:w="60"/>
              <w:end w:type="dxa" w:w="120"/>
            </w:tcMar>
          </w:tcPr>
          <w:p>
            <w:pPr>
              <w:jc w:val="center"/>
            </w:pPr>
            <w:r>
              <w:rPr>
                <w:color w:val="333333"/>
                <w:sz w:val="20"/>
                <w:szCs w:val="20"/>
                <w:rFonts w:ascii="Arial" w:hAnsi="Arial"/>
              </w:rPr>
              <w:t>3/20</w:t>
            </w:r>
          </w:p>
        </w:tc>
        <w:tc>
          <w:tcPr>
            <w:tcW w:type="dxa" w:w="1460"/>
            <w:shd w:fill="F0F4FA" w:val="clear"/>
            <w:tcMar>
              <w:top w:type="dxa" w:w="60"/>
              <w:start w:type="dxa" w:w="120"/>
              <w:bottom w:type="dxa" w:w="60"/>
              <w:end w:type="dxa" w:w="120"/>
            </w:tcMar>
          </w:tcPr>
          <w:p>
            <w:pPr>
              <w:jc w:val="center"/>
            </w:pPr>
            <w:r>
              <w:rPr>
                <w:color w:val="333333"/>
                <w:sz w:val="20"/>
                <w:szCs w:val="20"/>
                <w:rFonts w:ascii="Arial" w:hAnsi="Arial"/>
              </w:rPr>
              <w:t>0.858</w:t>
            </w:r>
          </w:p>
        </w:tc>
      </w:tr>
      <w:tr>
        <w:tc>
          <w:tcPr>
            <w:tcW w:type="dxa" w:w="2000"/>
            <w:shd w:fill="FFFFFF" w:val="clear"/>
            <w:tcMar>
              <w:top w:type="dxa" w:w="60"/>
              <w:start w:type="dxa" w:w="120"/>
              <w:bottom w:type="dxa" w:w="60"/>
              <w:end w:type="dxa" w:w="120"/>
            </w:tcMar>
          </w:tcPr>
          <w:p>
            <w:pPr>
              <w:jc w:val="left"/>
            </w:pPr>
            <w:r>
              <w:t>压力_S2</w:t>
            </w:r>
          </w:p>
        </w:tc>
        <w:tc>
          <w:tcPr>
            <w:tcW w:type="dxa" w:w="1000"/>
            <w:shd w:fill="FFFFFF" w:val="clear"/>
            <w:tcMar>
              <w:top w:type="dxa" w:w="60"/>
              <w:start w:type="dxa" w:w="120"/>
              <w:bottom w:type="dxa" w:w="60"/>
              <w:end w:type="dxa" w:w="120"/>
            </w:tcMar>
          </w:tcPr>
          <w:p>
            <w:pPr>
              <w:jc w:val="center"/>
            </w:pPr>
            <w:r>
              <w:rPr>
                <w:color w:val="333333"/>
                <w:sz w:val="20"/>
                <w:szCs w:val="20"/>
                <w:rFonts w:ascii="Arial" w:hAnsi="Arial"/>
              </w:rPr>
              <w:t>0.15</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4/20</w:t>
            </w:r>
          </w:p>
        </w:tc>
        <w:tc>
          <w:tcPr>
            <w:tcW w:type="dxa" w:w="1100"/>
            <w:shd w:fill="FFFFFF" w:val="clear"/>
            <w:tcMar>
              <w:top w:type="dxa" w:w="60"/>
              <w:start w:type="dxa" w:w="120"/>
              <w:bottom w:type="dxa" w:w="60"/>
              <w:end w:type="dxa" w:w="120"/>
            </w:tcMar>
          </w:tcPr>
          <w:p>
            <w:pPr>
              <w:jc w:val="center"/>
            </w:pPr>
            <w:r>
              <w:rPr>
                <w:color w:val="333333"/>
                <w:sz w:val="20"/>
                <w:szCs w:val="20"/>
                <w:rFonts w:ascii="Arial" w:hAnsi="Arial"/>
              </w:rPr>
              <w:t>16/20</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4/20</w:t>
            </w:r>
          </w:p>
        </w:tc>
        <w:tc>
          <w:tcPr>
            <w:tcW w:type="dxa" w:w="1460"/>
            <w:shd w:fill="FFFFFF" w:val="clear"/>
            <w:tcMar>
              <w:top w:type="dxa" w:w="60"/>
              <w:start w:type="dxa" w:w="120"/>
              <w:bottom w:type="dxa" w:w="60"/>
              <w:end w:type="dxa" w:w="120"/>
            </w:tcMar>
          </w:tcPr>
          <w:p>
            <w:pPr>
              <w:jc w:val="center"/>
            </w:pPr>
            <w:r>
              <w:rPr>
                <w:color w:val="333333"/>
                <w:sz w:val="20"/>
                <w:szCs w:val="20"/>
                <w:rFonts w:ascii="Arial" w:hAnsi="Arial"/>
              </w:rPr>
              <w:t>0.854</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FFFFFF" w:val="clear"/>
            <w:tcMar>
              <w:top w:type="dxa" w:w="60"/>
              <w:start w:type="dxa" w:w="200"/>
              <w:bottom w:type="dxa" w:w="60"/>
              <w:end w:type="dxa" w:w="200"/>
            </w:tcMar>
          </w:tcPr>
          <w:p>
            <w:pPr>
              <w:spacing w:before="40" w:after="40"/>
            </w:pPr>
            <w:r>
              <w:t>在测试范围内，较高的冲击频率会逐渐降低性能。没有观察到灾难性的倒塌。</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2E5FA3" w:val="clear"/>
            <w:tcMar>
              <w:top w:type="dxa" w:w="120"/>
              <w:start w:type="dxa" w:w="200"/>
              <w:bottom w:type="dxa" w:w="120"/>
              <w:end w:type="dxa" w:w="200"/>
            </w:tcMar>
          </w:tcPr>
          <w:p>
            <w:pPr>
              <w:spacing w:before="120" w:after="80"/>
            </w:pPr>
            <w:r>
              <w:t>C 阶段——认知升级和认知压力</w:t>
            </w:r>
          </w:p>
        </w:tc>
      </w:tr>
      <w:tr>
        <w:tc>
          <w:tcPr>
            <w:tcW w:type="dxa" w:w="9360"/>
            <w:shd w:fill="FFFFFF" w:val="clear"/>
            <w:tcMar>
              <w:top w:type="dxa" w:w="60"/>
              <w:start w:type="dxa" w:w="200"/>
              <w:bottom w:type="dxa" w:w="60"/>
              <w:end w:type="dxa" w:w="200"/>
            </w:tcMar>
          </w:tcPr>
          <w:p>
            <w:pPr>
              <w:spacing w:before="40" w:after="40"/>
            </w:pPr>
            <w:r>
              <w:t>v1 上最初的认知压力测试实际上是无效的：仅提高情感权重几乎不会改变系统。</w:t>
            </w:r>
          </w:p>
        </w:tc>
      </w:tr>
      <w:tr>
        <w:tc>
          <w:tcPr>
            <w:tcW w:type="dxa" w:w="9360"/>
            <w:shd w:fill="FFFFFF" w:val="clear"/>
            <w:tcMar>
              <w:top w:type="dxa" w:w="60"/>
              <w:start w:type="dxa" w:w="200"/>
              <w:bottom w:type="dxa" w:w="60"/>
              <w:end w:type="dxa" w:w="200"/>
            </w:tcMar>
          </w:tcPr>
          <w:p>
            <w:pPr>
              <w:spacing w:before="40" w:after="40"/>
            </w:pPr>
            <w:r>
              <w:t>模型升级：添加了 Distortion_impact_on_trust，因此扭曲现在直接降低信任度。</w:t>
            </w:r>
          </w:p>
        </w:tc>
      </w:tr>
      <w:tr>
        <w:tc>
          <w:tcPr>
            <w:tcW w:type="dxa" w:w="9360"/>
            <w:shd w:fill="F0F4FA" w:val="clear"/>
            <w:tcMar>
              <w:top w:type="dxa" w:w="80"/>
              <w:start w:type="dxa" w:w="200"/>
              <w:bottom w:type="dxa" w:w="60"/>
              <w:end w:type="dxa" w:w="200"/>
            </w:tcMar>
          </w:tcPr>
          <w:p>
            <w:pPr>
              <w:spacing w:before="160" w:after="60"/>
            </w:pPr>
            <w:r>
              <w:t>BASELINE_LOCK_v2 — 升级后参考</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340"/>
        <w:gridCol w:w="2340"/>
        <w:gridCol w:w="2340"/>
        <w:gridCol w:w="2340"/>
      </w:tblGrid>
      <w:tr>
        <w:tc>
          <w:tcPr>
            <w:tcW w:type="dxa" w:w="2340"/>
            <w:shd w:fill="1A2E4A" w:val="clear"/>
            <w:tcMar>
              <w:top w:type="dxa" w:w="80"/>
              <w:start w:type="dxa" w:w="120"/>
              <w:bottom w:type="dxa" w:w="80"/>
              <w:end w:type="dxa" w:w="120"/>
            </w:tcMar>
          </w:tcPr>
          <w:p>
            <w:pPr>
              <w:jc w:val="center"/>
            </w:pPr>
            <w:r>
              <w:t>稳定运行</w:t>
            </w:r>
          </w:p>
        </w:tc>
        <w:tc>
          <w:tcPr>
            <w:tcW w:type="dxa" w:w="2340"/>
            <w:shd w:fill="1A2E4A" w:val="clear"/>
            <w:tcMar>
              <w:top w:type="dxa" w:w="80"/>
              <w:start w:type="dxa" w:w="120"/>
              <w:bottom w:type="dxa" w:w="80"/>
              <w:end w:type="dxa" w:w="120"/>
            </w:tcMar>
          </w:tcPr>
          <w:p>
            <w:pPr>
              <w:jc w:val="center"/>
            </w:pPr>
            <w:r>
              <w:t>已恢复</w:t>
            </w:r>
          </w:p>
        </w:tc>
        <w:tc>
          <w:tcPr>
            <w:tcW w:type="dxa" w:w="2340"/>
            <w:shd w:fill="1A2E4A" w:val="clear"/>
            <w:tcMar>
              <w:top w:type="dxa" w:w="80"/>
              <w:start w:type="dxa" w:w="120"/>
              <w:bottom w:type="dxa" w:w="80"/>
              <w:end w:type="dxa" w:w="120"/>
            </w:tcMar>
          </w:tcPr>
          <w:p>
            <w:pPr>
              <w:jc w:val="center"/>
            </w:pPr>
            <w:r>
              <w:t>脆弱的</w:t>
            </w:r>
          </w:p>
        </w:tc>
        <w:tc>
          <w:tcPr>
            <w:tcW w:type="dxa" w:w="2340"/>
            <w:shd w:fill="1A2E4A" w:val="clear"/>
            <w:tcMar>
              <w:top w:type="dxa" w:w="80"/>
              <w:start w:type="dxa" w:w="120"/>
              <w:bottom w:type="dxa" w:w="80"/>
              <w:end w:type="dxa" w:w="120"/>
            </w:tcMar>
          </w:tcPr>
          <w:p>
            <w:pPr>
              <w:jc w:val="center"/>
            </w:pPr>
            <w:r>
              <w:t>平均最终合作。</w:t>
            </w:r>
          </w:p>
        </w:tc>
      </w:tr>
      <w:tr>
        <w:tc>
          <w:tcPr>
            <w:tcW w:type="dxa" w:w="2340"/>
            <w:shd w:fill="FFFFFF" w:val="clear"/>
            <w:tcMar>
              <w:top w:type="dxa" w:w="60"/>
              <w:start w:type="dxa" w:w="120"/>
              <w:bottom w:type="dxa" w:w="60"/>
              <w:end w:type="dxa" w:w="120"/>
            </w:tcMar>
          </w:tcPr>
          <w:p>
            <w:pPr>
              <w:jc w:val="left"/>
            </w:pPr>
            <w:r>
              <w:rPr>
                <w:color w:val="333333"/>
                <w:sz w:val="20"/>
                <w:szCs w:val="20"/>
                <w:rFonts w:ascii="Arial" w:hAnsi="Arial"/>
              </w:rPr>
              <w:t>5 / 20</w:t>
            </w:r>
          </w:p>
        </w:tc>
        <w:tc>
          <w:tcPr>
            <w:tcW w:type="dxa" w:w="2340"/>
            <w:shd w:fill="FFFFFF" w:val="clear"/>
            <w:tcMar>
              <w:top w:type="dxa" w:w="60"/>
              <w:start w:type="dxa" w:w="120"/>
              <w:bottom w:type="dxa" w:w="60"/>
              <w:end w:type="dxa" w:w="120"/>
            </w:tcMar>
          </w:tcPr>
          <w:p>
            <w:pPr>
              <w:jc w:val="center"/>
            </w:pPr>
            <w:r>
              <w:rPr>
                <w:color w:val="333333"/>
                <w:sz w:val="20"/>
                <w:szCs w:val="20"/>
                <w:rFonts w:ascii="Arial" w:hAnsi="Arial"/>
              </w:rPr>
              <w:t>14 / 20</w:t>
            </w:r>
          </w:p>
        </w:tc>
        <w:tc>
          <w:tcPr>
            <w:tcW w:type="dxa" w:w="2340"/>
            <w:shd w:fill="FFFFFF" w:val="clear"/>
            <w:tcMar>
              <w:top w:type="dxa" w:w="60"/>
              <w:start w:type="dxa" w:w="120"/>
              <w:bottom w:type="dxa" w:w="60"/>
              <w:end w:type="dxa" w:w="120"/>
            </w:tcMar>
          </w:tcPr>
          <w:p>
            <w:pPr>
              <w:jc w:val="center"/>
            </w:pPr>
            <w:r>
              <w:rPr>
                <w:color w:val="333333"/>
                <w:sz w:val="20"/>
                <w:szCs w:val="20"/>
                <w:rFonts w:ascii="Arial" w:hAnsi="Arial"/>
              </w:rPr>
              <w:t>4 / 20</w:t>
            </w:r>
          </w:p>
        </w:tc>
        <w:tc>
          <w:tcPr>
            <w:tcW w:type="dxa" w:w="2340"/>
            <w:shd w:fill="FFFFFF" w:val="clear"/>
            <w:tcMar>
              <w:top w:type="dxa" w:w="60"/>
              <w:start w:type="dxa" w:w="120"/>
              <w:bottom w:type="dxa" w:w="60"/>
              <w:end w:type="dxa" w:w="120"/>
            </w:tcMar>
          </w:tcPr>
          <w:p>
            <w:pPr>
              <w:jc w:val="center"/>
            </w:pPr>
            <w:r>
              <w:rPr>
                <w:color w:val="333333"/>
                <w:sz w:val="20"/>
                <w:szCs w:val="20"/>
                <w:rFonts w:ascii="Arial" w:hAnsi="Arial"/>
              </w:rPr>
              <w:t>0.852</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F0F4FA" w:val="clear"/>
            <w:tcMar>
              <w:top w:type="dxa" w:w="80"/>
              <w:start w:type="dxa" w:w="200"/>
              <w:bottom w:type="dxa" w:w="60"/>
              <w:end w:type="dxa" w:w="200"/>
            </w:tcMar>
          </w:tcPr>
          <w:p>
            <w:pPr>
              <w:spacing w:before="160" w:after="60"/>
            </w:pPr>
            <w:r>
              <w:t>认知压力测试 (v2)</w:t>
            </w:r>
          </w:p>
        </w:tc>
      </w:tr>
    </w:tbl>
    <w:p>
      <w:pPr>
        <w:spacing w:before="80" w:after="80"/>
      </w:pPr>
    </w:p>
    <w:tbl>
      <w:tblPr>
        <w:tblW w:type="dxa" w:w="7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1800"/>
        <w:gridCol w:w="1400"/>
        <w:gridCol w:w="900"/>
        <w:gridCol w:w="1100"/>
        <w:gridCol w:w="900"/>
        <w:gridCol w:w="1260"/>
      </w:tblGrid>
      <w:tr>
        <w:tc>
          <w:tcPr>
            <w:tcW w:type="dxa" w:w="1800"/>
            <w:shd w:fill="1A2E4A" w:val="clear"/>
            <w:tcMar>
              <w:top w:type="dxa" w:w="80"/>
              <w:start w:type="dxa" w:w="120"/>
              <w:bottom w:type="dxa" w:w="80"/>
              <w:end w:type="dxa" w:w="120"/>
            </w:tcMar>
          </w:tcPr>
          <w:p>
            <w:pPr>
              <w:jc w:val="center"/>
            </w:pPr>
            <w:r>
              <w:t>实验</w:t>
            </w:r>
          </w:p>
        </w:tc>
        <w:tc>
          <w:tcPr>
            <w:tcW w:type="dxa" w:w="1400"/>
            <w:shd w:fill="1A2E4A" w:val="clear"/>
            <w:tcMar>
              <w:top w:type="dxa" w:w="80"/>
              <w:start w:type="dxa" w:w="120"/>
              <w:bottom w:type="dxa" w:w="80"/>
              <w:end w:type="dxa" w:w="120"/>
            </w:tcMar>
          </w:tcPr>
          <w:p>
            <w:pPr>
              <w:jc w:val="center"/>
            </w:pPr>
            <w:r>
              <w:t>情绪重量</w:t>
            </w:r>
          </w:p>
        </w:tc>
        <w:tc>
          <w:tcPr>
            <w:tcW w:type="dxa" w:w="900"/>
            <w:shd w:fill="1A2E4A" w:val="clear"/>
            <w:tcMar>
              <w:top w:type="dxa" w:w="80"/>
              <w:start w:type="dxa" w:w="120"/>
              <w:bottom w:type="dxa" w:w="80"/>
              <w:end w:type="dxa" w:w="120"/>
            </w:tcMar>
          </w:tcPr>
          <w:p>
            <w:pPr>
              <w:jc w:val="center"/>
            </w:pPr>
            <w:r>
              <w:t>稳定/20</w:t>
            </w:r>
          </w:p>
        </w:tc>
        <w:tc>
          <w:tcPr>
            <w:tcW w:type="dxa" w:w="1100"/>
            <w:shd w:fill="1A2E4A" w:val="clear"/>
            <w:tcMar>
              <w:top w:type="dxa" w:w="80"/>
              <w:start w:type="dxa" w:w="120"/>
              <w:bottom w:type="dxa" w:w="80"/>
              <w:end w:type="dxa" w:w="120"/>
            </w:tcMar>
          </w:tcPr>
          <w:p>
            <w:pPr>
              <w:jc w:val="center"/>
            </w:pPr>
            <w:r>
              <w:t>已回收/20</w:t>
            </w:r>
          </w:p>
        </w:tc>
        <w:tc>
          <w:tcPr>
            <w:tcW w:type="dxa" w:w="900"/>
            <w:shd w:fill="1A2E4A" w:val="clear"/>
            <w:tcMar>
              <w:top w:type="dxa" w:w="80"/>
              <w:start w:type="dxa" w:w="120"/>
              <w:bottom w:type="dxa" w:w="80"/>
              <w:end w:type="dxa" w:w="120"/>
            </w:tcMar>
          </w:tcPr>
          <w:p>
            <w:pPr>
              <w:jc w:val="center"/>
            </w:pPr>
            <w:r>
              <w:t>易碎/20</w:t>
            </w:r>
          </w:p>
        </w:tc>
        <w:tc>
          <w:tcPr>
            <w:tcW w:type="dxa" w:w="1260"/>
            <w:shd w:fill="1A2E4A" w:val="clear"/>
            <w:tcMar>
              <w:top w:type="dxa" w:w="80"/>
              <w:start w:type="dxa" w:w="120"/>
              <w:bottom w:type="dxa" w:w="80"/>
              <w:end w:type="dxa" w:w="120"/>
            </w:tcMar>
          </w:tcPr>
          <w:p>
            <w:pPr>
              <w:jc w:val="center"/>
            </w:pPr>
            <w:r>
              <w:t>平均合作社。</w:t>
            </w:r>
          </w:p>
        </w:tc>
      </w:tr>
      <w:tr>
        <w:tc>
          <w:tcPr>
            <w:tcW w:type="dxa" w:w="1800"/>
            <w:shd w:fill="FFFFFF" w:val="clear"/>
            <w:tcMar>
              <w:top w:type="dxa" w:w="60"/>
              <w:start w:type="dxa" w:w="120"/>
              <w:bottom w:type="dxa" w:w="60"/>
              <w:end w:type="dxa" w:w="120"/>
            </w:tcMar>
          </w:tcPr>
          <w:p>
            <w:pPr>
              <w:jc w:val="left"/>
            </w:pPr>
            <w:r>
              <w:t>BASELINE_LOCK_v2</w:t>
            </w:r>
          </w:p>
        </w:tc>
        <w:tc>
          <w:tcPr>
            <w:tcW w:type="dxa" w:w="1400"/>
            <w:shd w:fill="FFFFFF" w:val="clear"/>
            <w:tcMar>
              <w:top w:type="dxa" w:w="60"/>
              <w:start w:type="dxa" w:w="120"/>
              <w:bottom w:type="dxa" w:w="60"/>
              <w:end w:type="dxa" w:w="120"/>
            </w:tcMar>
          </w:tcPr>
          <w:p>
            <w:pPr>
              <w:jc w:val="center"/>
            </w:pPr>
            <w:r>
              <w:rPr>
                <w:color w:val="333333"/>
                <w:sz w:val="20"/>
                <w:szCs w:val="20"/>
                <w:rFonts w:ascii="Arial" w:hAnsi="Arial"/>
              </w:rPr>
              <w:t>0.30</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5/20</w:t>
            </w:r>
          </w:p>
        </w:tc>
        <w:tc>
          <w:tcPr>
            <w:tcW w:type="dxa" w:w="1100"/>
            <w:shd w:fill="FFFFFF" w:val="clear"/>
            <w:tcMar>
              <w:top w:type="dxa" w:w="60"/>
              <w:start w:type="dxa" w:w="120"/>
              <w:bottom w:type="dxa" w:w="60"/>
              <w:end w:type="dxa" w:w="120"/>
            </w:tcMar>
          </w:tcPr>
          <w:p>
            <w:pPr>
              <w:jc w:val="center"/>
            </w:pPr>
            <w:r>
              <w:rPr>
                <w:color w:val="333333"/>
                <w:sz w:val="20"/>
                <w:szCs w:val="20"/>
                <w:rFonts w:ascii="Arial" w:hAnsi="Arial"/>
              </w:rPr>
              <w:t>14/20</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4/20</w:t>
            </w:r>
          </w:p>
        </w:tc>
        <w:tc>
          <w:tcPr>
            <w:tcW w:type="dxa" w:w="1260"/>
            <w:shd w:fill="FFFFFF" w:val="clear"/>
            <w:tcMar>
              <w:top w:type="dxa" w:w="60"/>
              <w:start w:type="dxa" w:w="120"/>
              <w:bottom w:type="dxa" w:w="60"/>
              <w:end w:type="dxa" w:w="120"/>
            </w:tcMar>
          </w:tcPr>
          <w:p>
            <w:pPr>
              <w:jc w:val="center"/>
            </w:pPr>
            <w:r>
              <w:rPr>
                <w:color w:val="333333"/>
                <w:sz w:val="20"/>
                <w:szCs w:val="20"/>
                <w:rFonts w:ascii="Arial" w:hAnsi="Arial"/>
              </w:rPr>
              <w:t>0.852</w:t>
            </w:r>
          </w:p>
        </w:tc>
      </w:tr>
      <w:tr>
        <w:tc>
          <w:tcPr>
            <w:tcW w:type="dxa" w:w="1800"/>
            <w:shd w:fill="F0F4FA" w:val="clear"/>
            <w:tcMar>
              <w:top w:type="dxa" w:w="60"/>
              <w:start w:type="dxa" w:w="120"/>
              <w:bottom w:type="dxa" w:w="60"/>
              <w:end w:type="dxa" w:w="120"/>
            </w:tcMar>
          </w:tcPr>
          <w:p>
            <w:pPr>
              <w:jc w:val="left"/>
            </w:pPr>
            <w:r>
              <w:t>重心_S1</w:t>
            </w:r>
          </w:p>
        </w:tc>
        <w:tc>
          <w:tcPr>
            <w:tcW w:type="dxa" w:w="1400"/>
            <w:shd w:fill="F0F4FA" w:val="clear"/>
            <w:tcMar>
              <w:top w:type="dxa" w:w="60"/>
              <w:start w:type="dxa" w:w="120"/>
              <w:bottom w:type="dxa" w:w="60"/>
              <w:end w:type="dxa" w:w="120"/>
            </w:tcMar>
          </w:tcPr>
          <w:p>
            <w:pPr>
              <w:jc w:val="center"/>
            </w:pPr>
            <w:r>
              <w:rPr>
                <w:color w:val="333333"/>
                <w:sz w:val="20"/>
                <w:szCs w:val="20"/>
                <w:rFonts w:ascii="Arial" w:hAnsi="Arial"/>
              </w:rPr>
              <w:t>0.40</w:t>
            </w:r>
          </w:p>
        </w:tc>
        <w:tc>
          <w:tcPr>
            <w:tcW w:type="dxa" w:w="900"/>
            <w:shd w:fill="F0F4FA" w:val="clear"/>
            <w:tcMar>
              <w:top w:type="dxa" w:w="60"/>
              <w:start w:type="dxa" w:w="120"/>
              <w:bottom w:type="dxa" w:w="60"/>
              <w:end w:type="dxa" w:w="120"/>
            </w:tcMar>
          </w:tcPr>
          <w:p>
            <w:pPr>
              <w:jc w:val="center"/>
            </w:pPr>
            <w:r>
              <w:rPr>
                <w:color w:val="333333"/>
                <w:sz w:val="20"/>
                <w:szCs w:val="20"/>
                <w:rFonts w:ascii="Arial" w:hAnsi="Arial"/>
              </w:rPr>
              <w:t>4/20</w:t>
            </w:r>
          </w:p>
        </w:tc>
        <w:tc>
          <w:tcPr>
            <w:tcW w:type="dxa" w:w="1100"/>
            <w:shd w:fill="F0F4FA" w:val="clear"/>
            <w:tcMar>
              <w:top w:type="dxa" w:w="60"/>
              <w:start w:type="dxa" w:w="120"/>
              <w:bottom w:type="dxa" w:w="60"/>
              <w:end w:type="dxa" w:w="120"/>
            </w:tcMar>
          </w:tcPr>
          <w:p>
            <w:pPr>
              <w:jc w:val="center"/>
            </w:pPr>
            <w:r>
              <w:rPr>
                <w:color w:val="333333"/>
                <w:sz w:val="20"/>
                <w:szCs w:val="20"/>
                <w:rFonts w:ascii="Arial" w:hAnsi="Arial"/>
              </w:rPr>
              <w:t>16/20</w:t>
            </w:r>
          </w:p>
        </w:tc>
        <w:tc>
          <w:tcPr>
            <w:tcW w:type="dxa" w:w="900"/>
            <w:shd w:fill="F0F4FA" w:val="clear"/>
            <w:tcMar>
              <w:top w:type="dxa" w:w="60"/>
              <w:start w:type="dxa" w:w="120"/>
              <w:bottom w:type="dxa" w:w="60"/>
              <w:end w:type="dxa" w:w="120"/>
            </w:tcMar>
          </w:tcPr>
          <w:p>
            <w:pPr>
              <w:jc w:val="center"/>
            </w:pPr>
            <w:r>
              <w:rPr>
                <w:color w:val="333333"/>
                <w:sz w:val="20"/>
                <w:szCs w:val="20"/>
                <w:rFonts w:ascii="Arial" w:hAnsi="Arial"/>
              </w:rPr>
              <w:t>5/20</w:t>
            </w:r>
          </w:p>
        </w:tc>
        <w:tc>
          <w:tcPr>
            <w:tcW w:type="dxa" w:w="1260"/>
            <w:shd w:fill="F0F4FA" w:val="clear"/>
            <w:tcMar>
              <w:top w:type="dxa" w:w="60"/>
              <w:start w:type="dxa" w:w="120"/>
              <w:bottom w:type="dxa" w:w="60"/>
              <w:end w:type="dxa" w:w="120"/>
            </w:tcMar>
          </w:tcPr>
          <w:p>
            <w:pPr>
              <w:jc w:val="center"/>
            </w:pPr>
            <w:r>
              <w:rPr>
                <w:color w:val="333333"/>
                <w:sz w:val="20"/>
                <w:szCs w:val="20"/>
                <w:rFonts w:ascii="Arial" w:hAnsi="Arial"/>
              </w:rPr>
              <w:t>0.848</w:t>
            </w:r>
          </w:p>
        </w:tc>
      </w:tr>
      <w:tr>
        <w:tc>
          <w:tcPr>
            <w:tcW w:type="dxa" w:w="1800"/>
            <w:shd w:fill="FFFFFF" w:val="clear"/>
            <w:tcMar>
              <w:top w:type="dxa" w:w="60"/>
              <w:start w:type="dxa" w:w="120"/>
              <w:bottom w:type="dxa" w:w="60"/>
              <w:end w:type="dxa" w:w="120"/>
            </w:tcMar>
          </w:tcPr>
          <w:p>
            <w:pPr>
              <w:jc w:val="left"/>
            </w:pPr>
            <w:r>
              <w:t>重心_S2</w:t>
            </w:r>
          </w:p>
        </w:tc>
        <w:tc>
          <w:tcPr>
            <w:tcW w:type="dxa" w:w="1400"/>
            <w:shd w:fill="FFFFFF" w:val="clear"/>
            <w:tcMar>
              <w:top w:type="dxa" w:w="60"/>
              <w:start w:type="dxa" w:w="120"/>
              <w:bottom w:type="dxa" w:w="60"/>
              <w:end w:type="dxa" w:w="120"/>
            </w:tcMar>
          </w:tcPr>
          <w:p>
            <w:pPr>
              <w:jc w:val="center"/>
            </w:pPr>
            <w:r>
              <w:rPr>
                <w:color w:val="333333"/>
                <w:sz w:val="20"/>
                <w:szCs w:val="20"/>
                <w:rFonts w:ascii="Arial" w:hAnsi="Arial"/>
              </w:rPr>
              <w:t>0.50</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4/20</w:t>
            </w:r>
          </w:p>
        </w:tc>
        <w:tc>
          <w:tcPr>
            <w:tcW w:type="dxa" w:w="1100"/>
            <w:shd w:fill="FFFFFF" w:val="clear"/>
            <w:tcMar>
              <w:top w:type="dxa" w:w="60"/>
              <w:start w:type="dxa" w:w="120"/>
              <w:bottom w:type="dxa" w:w="60"/>
              <w:end w:type="dxa" w:w="120"/>
            </w:tcMar>
          </w:tcPr>
          <w:p>
            <w:pPr>
              <w:jc w:val="center"/>
            </w:pPr>
            <w:r>
              <w:rPr>
                <w:color w:val="333333"/>
                <w:sz w:val="20"/>
                <w:szCs w:val="20"/>
                <w:rFonts w:ascii="Arial" w:hAnsi="Arial"/>
              </w:rPr>
              <w:t>16/20</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5/20</w:t>
            </w:r>
          </w:p>
        </w:tc>
        <w:tc>
          <w:tcPr>
            <w:tcW w:type="dxa" w:w="1260"/>
            <w:shd w:fill="FFFFFF" w:val="clear"/>
            <w:tcMar>
              <w:top w:type="dxa" w:w="60"/>
              <w:start w:type="dxa" w:w="120"/>
              <w:bottom w:type="dxa" w:w="60"/>
              <w:end w:type="dxa" w:w="120"/>
            </w:tcMar>
          </w:tcPr>
          <w:p>
            <w:pPr>
              <w:jc w:val="center"/>
            </w:pPr>
            <w:r>
              <w:rPr>
                <w:color w:val="333333"/>
                <w:sz w:val="20"/>
                <w:szCs w:val="20"/>
                <w:rFonts w:ascii="Arial" w:hAnsi="Arial"/>
              </w:rPr>
              <w:t>0.844</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FFFFFF" w:val="clear"/>
            <w:tcMar>
              <w:top w:type="dxa" w:w="60"/>
              <w:start w:type="dxa" w:w="200"/>
              <w:bottom w:type="dxa" w:w="60"/>
              <w:end w:type="dxa" w:w="200"/>
            </w:tcMar>
          </w:tcPr>
          <w:p>
            <w:pPr>
              <w:spacing w:before="40" w:after="40"/>
            </w:pPr>
            <w:r>
              <w:t>一旦获得了直接的信任途径，认知就变成了真实但适度的退化轴。不是灾难性的压力载体。</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2E5FA3" w:val="clear"/>
            <w:tcMar>
              <w:top w:type="dxa" w:w="120"/>
              <w:start w:type="dxa" w:w="200"/>
              <w:bottom w:type="dxa" w:w="120"/>
              <w:end w:type="dxa" w:w="200"/>
            </w:tcMar>
          </w:tcPr>
          <w:p>
            <w:pPr>
              <w:spacing w:before="120" w:after="80"/>
            </w:pPr>
            <w:r>
              <w:t>D 阶段——交互测试</w:t>
            </w:r>
          </w:p>
        </w:tc>
      </w:tr>
    </w:tbl>
    <w:p>
      <w:pPr>
        <w:spacing w:before="80" w:after="80"/>
      </w:pPr>
    </w:p>
    <w:tbl>
      <w:tblPr>
        <w:tblW w:type="dxa" w:w="7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1800"/>
        <w:gridCol w:w="700"/>
        <w:gridCol w:w="900"/>
        <w:gridCol w:w="800"/>
        <w:gridCol w:w="900"/>
        <w:gridCol w:w="900"/>
        <w:gridCol w:w="1360"/>
      </w:tblGrid>
      <w:tr>
        <w:tc>
          <w:tcPr>
            <w:tcW w:type="dxa" w:w="1800"/>
            <w:shd w:fill="1A2E4A" w:val="clear"/>
            <w:tcMar>
              <w:top w:type="dxa" w:w="80"/>
              <w:start w:type="dxa" w:w="120"/>
              <w:bottom w:type="dxa" w:w="80"/>
              <w:end w:type="dxa" w:w="120"/>
            </w:tcMar>
          </w:tcPr>
          <w:p>
            <w:pPr>
              <w:jc w:val="center"/>
            </w:pPr>
            <w:r>
              <w:t>实验</w:t>
            </w:r>
          </w:p>
        </w:tc>
        <w:tc>
          <w:tcPr>
            <w:tcW w:type="dxa" w:w="700"/>
            <w:shd w:fill="1A2E4A" w:val="clear"/>
            <w:tcMar>
              <w:top w:type="dxa" w:w="80"/>
              <w:start w:type="dxa" w:w="120"/>
              <w:bottom w:type="dxa" w:w="80"/>
              <w:end w:type="dxa" w:w="120"/>
            </w:tcMar>
          </w:tcPr>
          <w:p>
            <w:pPr>
              <w:jc w:val="center"/>
            </w:pPr>
            <w:r>
              <w:t>噪音</w:t>
            </w:r>
          </w:p>
        </w:tc>
        <w:tc>
          <w:tcPr>
            <w:tcW w:type="dxa" w:w="900"/>
            <w:shd w:fill="1A2E4A" w:val="clear"/>
            <w:tcMar>
              <w:top w:type="dxa" w:w="80"/>
              <w:start w:type="dxa" w:w="120"/>
              <w:bottom w:type="dxa" w:w="80"/>
              <w:end w:type="dxa" w:w="120"/>
            </w:tcMar>
          </w:tcPr>
          <w:p>
            <w:pPr>
              <w:jc w:val="center"/>
            </w:pPr>
            <w:r>
              <w:t>休克概率</w:t>
            </w:r>
          </w:p>
        </w:tc>
        <w:tc>
          <w:tcPr>
            <w:tcW w:type="dxa" w:w="800"/>
            <w:shd w:fill="1A2E4A" w:val="clear"/>
            <w:tcMar>
              <w:top w:type="dxa" w:w="80"/>
              <w:start w:type="dxa" w:w="120"/>
              <w:bottom w:type="dxa" w:w="80"/>
              <w:end w:type="dxa" w:w="120"/>
            </w:tcMar>
          </w:tcPr>
          <w:p>
            <w:pPr>
              <w:jc w:val="center"/>
            </w:pPr>
            <w:r>
              <w:t>情绪。重量。</w:t>
            </w:r>
          </w:p>
        </w:tc>
        <w:tc>
          <w:tcPr>
            <w:tcW w:type="dxa" w:w="900"/>
            <w:shd w:fill="1A2E4A" w:val="clear"/>
            <w:tcMar>
              <w:top w:type="dxa" w:w="80"/>
              <w:start w:type="dxa" w:w="120"/>
              <w:bottom w:type="dxa" w:w="80"/>
              <w:end w:type="dxa" w:w="120"/>
            </w:tcMar>
          </w:tcPr>
          <w:p>
            <w:pPr>
              <w:jc w:val="center"/>
            </w:pPr>
            <w:r>
              <w:t>稳定/20</w:t>
            </w:r>
          </w:p>
        </w:tc>
        <w:tc>
          <w:tcPr>
            <w:tcW w:type="dxa" w:w="900"/>
            <w:shd w:fill="1A2E4A" w:val="clear"/>
            <w:tcMar>
              <w:top w:type="dxa" w:w="80"/>
              <w:start w:type="dxa" w:w="120"/>
              <w:bottom w:type="dxa" w:w="80"/>
              <w:end w:type="dxa" w:w="120"/>
            </w:tcMar>
          </w:tcPr>
          <w:p>
            <w:pPr>
              <w:jc w:val="center"/>
            </w:pPr>
            <w:r>
              <w:t>易碎/20</w:t>
            </w:r>
          </w:p>
        </w:tc>
        <w:tc>
          <w:tcPr>
            <w:tcW w:type="dxa" w:w="1360"/>
            <w:shd w:fill="1A2E4A" w:val="clear"/>
            <w:tcMar>
              <w:top w:type="dxa" w:w="80"/>
              <w:start w:type="dxa" w:w="120"/>
              <w:bottom w:type="dxa" w:w="80"/>
              <w:end w:type="dxa" w:w="120"/>
            </w:tcMar>
          </w:tcPr>
          <w:p>
            <w:pPr>
              <w:jc w:val="center"/>
            </w:pPr>
            <w:r>
              <w:t>平均合作社。</w:t>
            </w:r>
          </w:p>
        </w:tc>
      </w:tr>
      <w:tr>
        <w:tc>
          <w:tcPr>
            <w:tcW w:type="dxa" w:w="1800"/>
            <w:shd w:fill="FFFFFF" w:val="clear"/>
            <w:tcMar>
              <w:top w:type="dxa" w:w="60"/>
              <w:start w:type="dxa" w:w="120"/>
              <w:bottom w:type="dxa" w:w="60"/>
              <w:end w:type="dxa" w:w="120"/>
            </w:tcMar>
          </w:tcPr>
          <w:p>
            <w:pPr>
              <w:jc w:val="left"/>
            </w:pPr>
            <w:r>
              <w:t>BASELINE_LOCK_v2</w:t>
            </w:r>
          </w:p>
        </w:tc>
        <w:tc>
          <w:tcPr>
            <w:tcW w:type="dxa" w:w="700"/>
            <w:shd w:fill="FFFFFF" w:val="clear"/>
            <w:tcMar>
              <w:top w:type="dxa" w:w="60"/>
              <w:start w:type="dxa" w:w="120"/>
              <w:bottom w:type="dxa" w:w="60"/>
              <w:end w:type="dxa" w:w="120"/>
            </w:tcMar>
          </w:tcPr>
          <w:p>
            <w:pPr>
              <w:jc w:val="center"/>
            </w:pPr>
            <w:r>
              <w:rPr>
                <w:color w:val="333333"/>
                <w:sz w:val="20"/>
                <w:szCs w:val="20"/>
                <w:rFonts w:ascii="Arial" w:hAnsi="Arial"/>
              </w:rPr>
              <w:t>0.05</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w:t>
            </w:r>
          </w:p>
        </w:tc>
        <w:tc>
          <w:tcPr>
            <w:tcW w:type="dxa" w:w="800"/>
            <w:shd w:fill="FFFFFF" w:val="clear"/>
            <w:tcMar>
              <w:top w:type="dxa" w:w="60"/>
              <w:start w:type="dxa" w:w="120"/>
              <w:bottom w:type="dxa" w:w="60"/>
              <w:end w:type="dxa" w:w="120"/>
            </w:tcMar>
          </w:tcPr>
          <w:p>
            <w:pPr>
              <w:jc w:val="center"/>
            </w:pPr>
            <w:r>
              <w:rPr>
                <w:color w:val="333333"/>
                <w:sz w:val="20"/>
                <w:szCs w:val="20"/>
                <w:rFonts w:ascii="Arial" w:hAnsi="Arial"/>
              </w:rPr>
              <w:t>0.30</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5/20</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4/20</w:t>
            </w:r>
          </w:p>
        </w:tc>
        <w:tc>
          <w:tcPr>
            <w:tcW w:type="dxa" w:w="1360"/>
            <w:shd w:fill="FFFFFF" w:val="clear"/>
            <w:tcMar>
              <w:top w:type="dxa" w:w="60"/>
              <w:start w:type="dxa" w:w="120"/>
              <w:bottom w:type="dxa" w:w="60"/>
              <w:end w:type="dxa" w:w="120"/>
            </w:tcMar>
          </w:tcPr>
          <w:p>
            <w:pPr>
              <w:jc w:val="center"/>
            </w:pPr>
            <w:r>
              <w:rPr>
                <w:color w:val="333333"/>
                <w:sz w:val="20"/>
                <w:szCs w:val="20"/>
                <w:rFonts w:ascii="Arial" w:hAnsi="Arial"/>
              </w:rPr>
              <w:t>0.852</w:t>
            </w:r>
          </w:p>
        </w:tc>
      </w:tr>
      <w:tr>
        <w:tc>
          <w:tcPr>
            <w:tcW w:type="dxa" w:w="1800"/>
            <w:shd w:fill="F0F4FA" w:val="clear"/>
            <w:tcMar>
              <w:top w:type="dxa" w:w="60"/>
              <w:start w:type="dxa" w:w="120"/>
              <w:bottom w:type="dxa" w:w="60"/>
              <w:end w:type="dxa" w:w="120"/>
            </w:tcMar>
          </w:tcPr>
          <w:p>
            <w:pPr>
              <w:jc w:val="left"/>
            </w:pPr>
            <w:r>
              <w:t>X1：冲击+齿轮</w:t>
            </w:r>
          </w:p>
        </w:tc>
        <w:tc>
          <w:tcPr>
            <w:tcW w:type="dxa" w:w="700"/>
            <w:shd w:fill="F0F4FA" w:val="clear"/>
            <w:tcMar>
              <w:top w:type="dxa" w:w="60"/>
              <w:start w:type="dxa" w:w="120"/>
              <w:bottom w:type="dxa" w:w="60"/>
              <w:end w:type="dxa" w:w="120"/>
            </w:tcMar>
          </w:tcPr>
          <w:p>
            <w:pPr>
              <w:jc w:val="center"/>
            </w:pPr>
            <w:r>
              <w:rPr>
                <w:color w:val="333333"/>
                <w:sz w:val="20"/>
                <w:szCs w:val="20"/>
                <w:rFonts w:ascii="Arial" w:hAnsi="Arial"/>
              </w:rPr>
              <w:t>0.05</w:t>
            </w:r>
          </w:p>
        </w:tc>
        <w:tc>
          <w:tcPr>
            <w:tcW w:type="dxa" w:w="900"/>
            <w:shd w:fill="F0F4FA" w:val="clear"/>
            <w:tcMar>
              <w:top w:type="dxa" w:w="60"/>
              <w:start w:type="dxa" w:w="120"/>
              <w:bottom w:type="dxa" w:w="60"/>
              <w:end w:type="dxa" w:w="120"/>
            </w:tcMar>
          </w:tcPr>
          <w:p>
            <w:pPr>
              <w:jc w:val="center"/>
            </w:pPr>
            <w:r>
              <w:rPr>
                <w:color w:val="333333"/>
                <w:sz w:val="20"/>
                <w:szCs w:val="20"/>
                <w:rFonts w:ascii="Arial" w:hAnsi="Arial"/>
              </w:rPr>
              <w:t>0.15</w:t>
            </w:r>
          </w:p>
        </w:tc>
        <w:tc>
          <w:tcPr>
            <w:tcW w:type="dxa" w:w="800"/>
            <w:shd w:fill="F0F4FA" w:val="clear"/>
            <w:tcMar>
              <w:top w:type="dxa" w:w="60"/>
              <w:start w:type="dxa" w:w="120"/>
              <w:bottom w:type="dxa" w:w="60"/>
              <w:end w:type="dxa" w:w="120"/>
            </w:tcMar>
          </w:tcPr>
          <w:p>
            <w:pPr>
              <w:jc w:val="center"/>
            </w:pPr>
            <w:r>
              <w:rPr>
                <w:color w:val="333333"/>
                <w:sz w:val="20"/>
                <w:szCs w:val="20"/>
                <w:rFonts w:ascii="Arial" w:hAnsi="Arial"/>
              </w:rPr>
              <w:t>0.40</w:t>
            </w:r>
          </w:p>
        </w:tc>
        <w:tc>
          <w:tcPr>
            <w:tcW w:type="dxa" w:w="900"/>
            <w:shd w:fill="F0F4FA" w:val="clear"/>
            <w:tcMar>
              <w:top w:type="dxa" w:w="60"/>
              <w:start w:type="dxa" w:w="120"/>
              <w:bottom w:type="dxa" w:w="60"/>
              <w:end w:type="dxa" w:w="120"/>
            </w:tcMar>
          </w:tcPr>
          <w:p>
            <w:pPr>
              <w:jc w:val="center"/>
            </w:pPr>
            <w:r>
              <w:rPr>
                <w:color w:val="333333"/>
                <w:sz w:val="20"/>
                <w:szCs w:val="20"/>
                <w:rFonts w:ascii="Arial" w:hAnsi="Arial"/>
              </w:rPr>
              <w:t>2/20</w:t>
            </w:r>
          </w:p>
        </w:tc>
        <w:tc>
          <w:tcPr>
            <w:tcW w:type="dxa" w:w="900"/>
            <w:shd w:fill="F0F4FA" w:val="clear"/>
            <w:tcMar>
              <w:top w:type="dxa" w:w="60"/>
              <w:start w:type="dxa" w:w="120"/>
              <w:bottom w:type="dxa" w:w="60"/>
              <w:end w:type="dxa" w:w="120"/>
            </w:tcMar>
          </w:tcPr>
          <w:p>
            <w:pPr>
              <w:jc w:val="center"/>
            </w:pPr>
            <w:r>
              <w:rPr>
                <w:color w:val="333333"/>
                <w:sz w:val="20"/>
                <w:szCs w:val="20"/>
                <w:rFonts w:ascii="Arial" w:hAnsi="Arial"/>
              </w:rPr>
              <w:t>6/20</w:t>
            </w:r>
          </w:p>
        </w:tc>
        <w:tc>
          <w:tcPr>
            <w:tcW w:type="dxa" w:w="1360"/>
            <w:shd w:fill="F0F4FA" w:val="clear"/>
            <w:tcMar>
              <w:top w:type="dxa" w:w="60"/>
              <w:start w:type="dxa" w:w="120"/>
              <w:bottom w:type="dxa" w:w="60"/>
              <w:end w:type="dxa" w:w="120"/>
            </w:tcMar>
          </w:tcPr>
          <w:p>
            <w:pPr>
              <w:jc w:val="center"/>
            </w:pPr>
            <w:r>
              <w:rPr>
                <w:color w:val="333333"/>
                <w:sz w:val="20"/>
                <w:szCs w:val="20"/>
                <w:rFonts w:ascii="Arial" w:hAnsi="Arial"/>
              </w:rPr>
              <w:t>0.828</w:t>
            </w:r>
          </w:p>
        </w:tc>
      </w:tr>
      <w:tr>
        <w:tc>
          <w:tcPr>
            <w:tcW w:type="dxa" w:w="1800"/>
            <w:shd w:fill="FFFFFF" w:val="clear"/>
            <w:tcMar>
              <w:top w:type="dxa" w:w="60"/>
              <w:start w:type="dxa" w:w="120"/>
              <w:bottom w:type="dxa" w:w="60"/>
              <w:end w:type="dxa" w:w="120"/>
            </w:tcMar>
          </w:tcPr>
          <w:p>
            <w:pPr>
              <w:jc w:val="left"/>
            </w:pPr>
            <w:r>
              <w:t>X2：噪音+齿轮</w:t>
            </w:r>
          </w:p>
        </w:tc>
        <w:tc>
          <w:tcPr>
            <w:tcW w:type="dxa" w:w="700"/>
            <w:shd w:fill="FFFFFF" w:val="clear"/>
            <w:tcMar>
              <w:top w:type="dxa" w:w="60"/>
              <w:start w:type="dxa" w:w="120"/>
              <w:bottom w:type="dxa" w:w="60"/>
              <w:end w:type="dxa" w:w="120"/>
            </w:tcMar>
          </w:tcPr>
          <w:p>
            <w:pPr>
              <w:jc w:val="center"/>
            </w:pPr>
            <w:r>
              <w:rPr>
                <w:color w:val="333333"/>
                <w:sz w:val="20"/>
                <w:szCs w:val="20"/>
                <w:rFonts w:ascii="Arial" w:hAnsi="Arial"/>
              </w:rPr>
              <w:t>0.06</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w:t>
            </w:r>
          </w:p>
        </w:tc>
        <w:tc>
          <w:tcPr>
            <w:tcW w:type="dxa" w:w="800"/>
            <w:shd w:fill="FFFFFF" w:val="clear"/>
            <w:tcMar>
              <w:top w:type="dxa" w:w="60"/>
              <w:start w:type="dxa" w:w="120"/>
              <w:bottom w:type="dxa" w:w="60"/>
              <w:end w:type="dxa" w:w="120"/>
            </w:tcMar>
          </w:tcPr>
          <w:p>
            <w:pPr>
              <w:jc w:val="center"/>
            </w:pPr>
            <w:r>
              <w:rPr>
                <w:color w:val="333333"/>
                <w:sz w:val="20"/>
                <w:szCs w:val="20"/>
                <w:rFonts w:ascii="Arial" w:hAnsi="Arial"/>
              </w:rPr>
              <w:t>0.40</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4/20</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5/20</w:t>
            </w:r>
          </w:p>
        </w:tc>
        <w:tc>
          <w:tcPr>
            <w:tcW w:type="dxa" w:w="1360"/>
            <w:shd w:fill="FFFFFF" w:val="clear"/>
            <w:tcMar>
              <w:top w:type="dxa" w:w="60"/>
              <w:start w:type="dxa" w:w="120"/>
              <w:bottom w:type="dxa" w:w="60"/>
              <w:end w:type="dxa" w:w="120"/>
            </w:tcMar>
          </w:tcPr>
          <w:p>
            <w:pPr>
              <w:jc w:val="center"/>
            </w:pPr>
            <w:r>
              <w:rPr>
                <w:color w:val="333333"/>
                <w:sz w:val="20"/>
                <w:szCs w:val="20"/>
                <w:rFonts w:ascii="Arial" w:hAnsi="Arial"/>
              </w:rPr>
              <w:t>0.843</w:t>
            </w:r>
          </w:p>
        </w:tc>
      </w:tr>
      <w:tr>
        <w:tc>
          <w:tcPr>
            <w:tcW w:type="dxa" w:w="1800"/>
            <w:shd w:fill="F0F4FA" w:val="clear"/>
            <w:tcMar>
              <w:top w:type="dxa" w:w="60"/>
              <w:start w:type="dxa" w:w="120"/>
              <w:bottom w:type="dxa" w:w="60"/>
              <w:end w:type="dxa" w:w="120"/>
            </w:tcMar>
          </w:tcPr>
          <w:p>
            <w:pPr>
              <w:jc w:val="left"/>
            </w:pPr>
            <w:r>
              <w:t>X3：三重</w:t>
            </w:r>
          </w:p>
        </w:tc>
        <w:tc>
          <w:tcPr>
            <w:tcW w:type="dxa" w:w="700"/>
            <w:shd w:fill="F0F4FA" w:val="clear"/>
            <w:tcMar>
              <w:top w:type="dxa" w:w="60"/>
              <w:start w:type="dxa" w:w="120"/>
              <w:bottom w:type="dxa" w:w="60"/>
              <w:end w:type="dxa" w:w="120"/>
            </w:tcMar>
          </w:tcPr>
          <w:p>
            <w:pPr>
              <w:jc w:val="center"/>
            </w:pPr>
            <w:r>
              <w:rPr>
                <w:color w:val="333333"/>
                <w:sz w:val="20"/>
                <w:szCs w:val="20"/>
                <w:rFonts w:ascii="Arial" w:hAnsi="Arial"/>
              </w:rPr>
              <w:t>0.06</w:t>
            </w:r>
          </w:p>
        </w:tc>
        <w:tc>
          <w:tcPr>
            <w:tcW w:type="dxa" w:w="900"/>
            <w:shd w:fill="F0F4FA" w:val="clear"/>
            <w:tcMar>
              <w:top w:type="dxa" w:w="60"/>
              <w:start w:type="dxa" w:w="120"/>
              <w:bottom w:type="dxa" w:w="60"/>
              <w:end w:type="dxa" w:w="120"/>
            </w:tcMar>
          </w:tcPr>
          <w:p>
            <w:pPr>
              <w:jc w:val="center"/>
            </w:pPr>
            <w:r>
              <w:rPr>
                <w:color w:val="333333"/>
                <w:sz w:val="20"/>
                <w:szCs w:val="20"/>
                <w:rFonts w:ascii="Arial" w:hAnsi="Arial"/>
              </w:rPr>
              <w:t>0.15</w:t>
            </w:r>
          </w:p>
        </w:tc>
        <w:tc>
          <w:tcPr>
            <w:tcW w:type="dxa" w:w="800"/>
            <w:shd w:fill="F0F4FA" w:val="clear"/>
            <w:tcMar>
              <w:top w:type="dxa" w:w="60"/>
              <w:start w:type="dxa" w:w="120"/>
              <w:bottom w:type="dxa" w:w="60"/>
              <w:end w:type="dxa" w:w="120"/>
            </w:tcMar>
          </w:tcPr>
          <w:p>
            <w:pPr>
              <w:jc w:val="center"/>
            </w:pPr>
            <w:r>
              <w:rPr>
                <w:color w:val="333333"/>
                <w:sz w:val="20"/>
                <w:szCs w:val="20"/>
                <w:rFonts w:ascii="Arial" w:hAnsi="Arial"/>
              </w:rPr>
              <w:t>0.40</w:t>
            </w:r>
          </w:p>
        </w:tc>
        <w:tc>
          <w:tcPr>
            <w:tcW w:type="dxa" w:w="900"/>
            <w:shd w:fill="F0F4FA" w:val="clear"/>
            <w:tcMar>
              <w:top w:type="dxa" w:w="60"/>
              <w:start w:type="dxa" w:w="120"/>
              <w:bottom w:type="dxa" w:w="60"/>
              <w:end w:type="dxa" w:w="120"/>
            </w:tcMar>
          </w:tcPr>
          <w:p>
            <w:pPr>
              <w:jc w:val="center"/>
            </w:pPr>
            <w:r>
              <w:rPr>
                <w:color w:val="333333"/>
                <w:sz w:val="20"/>
                <w:szCs w:val="20"/>
                <w:rFonts w:ascii="Arial" w:hAnsi="Arial"/>
              </w:rPr>
              <w:t>2/20</w:t>
            </w:r>
          </w:p>
        </w:tc>
        <w:tc>
          <w:tcPr>
            <w:tcW w:type="dxa" w:w="900"/>
            <w:shd w:fill="F0F4FA" w:val="clear"/>
            <w:tcMar>
              <w:top w:type="dxa" w:w="60"/>
              <w:start w:type="dxa" w:w="120"/>
              <w:bottom w:type="dxa" w:w="60"/>
              <w:end w:type="dxa" w:w="120"/>
            </w:tcMar>
          </w:tcPr>
          <w:p>
            <w:pPr>
              <w:jc w:val="center"/>
            </w:pPr>
            <w:r>
              <w:rPr>
                <w:color w:val="333333"/>
                <w:sz w:val="20"/>
                <w:szCs w:val="20"/>
                <w:rFonts w:ascii="Arial" w:hAnsi="Arial"/>
              </w:rPr>
              <w:t>7/20</w:t>
            </w:r>
          </w:p>
        </w:tc>
        <w:tc>
          <w:tcPr>
            <w:tcW w:type="dxa" w:w="1360"/>
            <w:shd w:fill="F0F4FA" w:val="clear"/>
            <w:tcMar>
              <w:top w:type="dxa" w:w="60"/>
              <w:start w:type="dxa" w:w="120"/>
              <w:bottom w:type="dxa" w:w="60"/>
              <w:end w:type="dxa" w:w="120"/>
            </w:tcMar>
          </w:tcPr>
          <w:p>
            <w:pPr>
              <w:jc w:val="center"/>
            </w:pPr>
            <w:r>
              <w:rPr>
                <w:color w:val="333333"/>
                <w:sz w:val="20"/>
                <w:szCs w:val="20"/>
                <w:rFonts w:ascii="Arial" w:hAnsi="Arial"/>
              </w:rPr>
              <w:t>0.816</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FFFFFF" w:val="clear"/>
            <w:tcMar>
              <w:top w:type="dxa" w:w="60"/>
              <w:start w:type="dxa" w:w="200"/>
              <w:bottom w:type="dxa" w:w="60"/>
              <w:end w:type="dxa" w:w="200"/>
            </w:tcMar>
          </w:tcPr>
          <w:p>
            <w:pPr>
              <w:spacing w:before="40" w:after="40"/>
            </w:pPr>
            <w:r>
              <w:t>综合压力源产生了观察到的最强烈的退化。电击+认知对稳定性的影响比噪音+认知更严重。</w:t>
            </w:r>
          </w:p>
        </w:tc>
      </w:tr>
      <w:tr>
        <w:tc>
          <w:tcPr>
            <w:tcW w:type="dxa" w:w="9360"/>
            <w:shd w:fill="FFFFFF" w:val="clear"/>
            <w:tcMar>
              <w:top w:type="dxa" w:w="60"/>
              <w:start w:type="dxa" w:w="200"/>
              <w:bottom w:type="dxa" w:w="60"/>
              <w:end w:type="dxa" w:w="200"/>
            </w:tcMar>
          </w:tcPr>
          <w:p>
            <w:pPr>
              <w:spacing w:before="40" w:after="40"/>
            </w:pPr>
            <w:r>
              <w:t>注意：加法与乘法相互作用强度尚未分离。仅电击对照未在 v2 基线上重新运行。</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C0392B" w:val="clear"/>
            <w:tcMar>
              <w:top w:type="dxa" w:w="120"/>
              <w:start w:type="dxa" w:w="200"/>
              <w:bottom w:type="dxa" w:w="120"/>
              <w:end w:type="dxa" w:w="200"/>
            </w:tcMar>
          </w:tcPr>
          <w:p>
            <w:pPr>
              <w:spacing w:before="120" w:after="80"/>
            </w:pPr>
            <w:r>
              <w:t>治理无效——诊断附录</w:t>
            </w:r>
          </w:p>
        </w:tc>
      </w:tr>
      <w:tr>
        <w:tc>
          <w:tcPr>
            <w:tcW w:type="dxa" w:w="9360"/>
            <w:shd w:fill="FDECEA" w:val="clear"/>
            <w:tcMar>
              <w:top w:type="dxa" w:w="60"/>
              <w:start w:type="dxa" w:w="200"/>
              <w:bottom w:type="dxa" w:w="60"/>
              <w:end w:type="dxa" w:w="200"/>
            </w:tcMar>
          </w:tcPr>
          <w:p>
            <w:pPr>
              <w:spacing w:before="40" w:after="40"/>
            </w:pPr>
            <w:r>
              <w:t>早期分支的治理能力增加了 40% (0.50 → 0.70)。</w:t>
            </w:r>
          </w:p>
        </w:tc>
      </w:tr>
      <w:tr>
        <w:tc>
          <w:tcPr>
            <w:tcW w:type="dxa" w:w="9360"/>
            <w:shd w:fill="FDECEA" w:val="clear"/>
            <w:tcMar>
              <w:top w:type="dxa" w:w="60"/>
              <w:start w:type="dxa" w:w="200"/>
              <w:bottom w:type="dxa" w:w="60"/>
              <w:end w:type="dxa" w:w="200"/>
            </w:tcMar>
          </w:tcPr>
          <w:p>
            <w:pPr>
              <w:spacing w:before="40" w:after="40"/>
            </w:pPr>
            <w:r>
              <w:t>观察到的效果接近于零（平均合作+0.002，边际恢复改善）。</w:t>
            </w:r>
          </w:p>
        </w:tc>
      </w:tr>
      <w:tr>
        <w:tc>
          <w:tcPr>
            <w:tcW w:type="dxa" w:w="9360"/>
            <w:shd w:fill="FDECEA" w:val="clear"/>
            <w:tcMar>
              <w:top w:type="dxa" w:w="60"/>
              <w:start w:type="dxa" w:w="200"/>
              <w:bottom w:type="dxa" w:w="60"/>
              <w:end w:type="dxa" w:w="200"/>
            </w:tcMar>
          </w:tcPr>
          <w:p>
            <w:pPr>
              <w:spacing w:before="40" w:after="40"/>
            </w:pPr>
            <w:r>
              <w:t>这是一个模型有效性问题，而不是精度限制：治理是否正确连接到模型中？</w:t>
            </w:r>
          </w:p>
        </w:tc>
      </w:tr>
    </w:tbl>
    <w:p>
      <w:pPr>
        <w:spacing w:before="80" w:after="80"/>
      </w:pPr>
    </w:p>
    <w:tbl>
      <w:tblPr>
        <w:tblW w:type="dxa" w:w="89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200"/>
        <w:gridCol w:w="1600"/>
        <w:gridCol w:w="900"/>
        <w:gridCol w:w="1000"/>
        <w:gridCol w:w="3260"/>
      </w:tblGrid>
      <w:tr>
        <w:tc>
          <w:tcPr>
            <w:tcW w:type="dxa" w:w="2200"/>
            <w:shd w:fill="1A2E4A" w:val="clear"/>
            <w:tcMar>
              <w:top w:type="dxa" w:w="80"/>
              <w:start w:type="dxa" w:w="120"/>
              <w:bottom w:type="dxa" w:w="80"/>
              <w:end w:type="dxa" w:w="120"/>
            </w:tcMar>
          </w:tcPr>
          <w:p>
            <w:pPr>
              <w:jc w:val="center"/>
            </w:pPr>
            <w:r>
              <w:t>实验</w:t>
            </w:r>
          </w:p>
        </w:tc>
        <w:tc>
          <w:tcPr>
            <w:tcW w:type="dxa" w:w="1600"/>
            <w:shd w:fill="1A2E4A" w:val="clear"/>
            <w:tcMar>
              <w:top w:type="dxa" w:w="80"/>
              <w:start w:type="dxa" w:w="120"/>
              <w:bottom w:type="dxa" w:w="80"/>
              <w:end w:type="dxa" w:w="120"/>
            </w:tcMar>
          </w:tcPr>
          <w:p>
            <w:pPr>
              <w:jc w:val="center"/>
            </w:pPr>
            <w:r>
              <w:t>治理能力</w:t>
            </w:r>
          </w:p>
        </w:tc>
        <w:tc>
          <w:tcPr>
            <w:tcW w:type="dxa" w:w="900"/>
            <w:shd w:fill="1A2E4A" w:val="clear"/>
            <w:tcMar>
              <w:top w:type="dxa" w:w="80"/>
              <w:start w:type="dxa" w:w="120"/>
              <w:bottom w:type="dxa" w:w="80"/>
              <w:end w:type="dxa" w:w="120"/>
            </w:tcMar>
          </w:tcPr>
          <w:p>
            <w:pPr>
              <w:jc w:val="center"/>
            </w:pPr>
            <w:r>
              <w:t>稳定/20</w:t>
            </w:r>
          </w:p>
        </w:tc>
        <w:tc>
          <w:tcPr>
            <w:tcW w:type="dxa" w:w="1000"/>
            <w:shd w:fill="1A2E4A" w:val="clear"/>
            <w:tcMar>
              <w:top w:type="dxa" w:w="80"/>
              <w:start w:type="dxa" w:w="120"/>
              <w:bottom w:type="dxa" w:w="80"/>
              <w:end w:type="dxa" w:w="120"/>
            </w:tcMar>
          </w:tcPr>
          <w:p>
            <w:pPr>
              <w:jc w:val="center"/>
            </w:pPr>
            <w:r>
              <w:t>平均合作社。</w:t>
            </w:r>
          </w:p>
        </w:tc>
        <w:tc>
          <w:tcPr>
            <w:tcW w:type="dxa" w:w="3260"/>
            <w:shd w:fill="1A2E4A" w:val="clear"/>
            <w:tcMar>
              <w:top w:type="dxa" w:w="80"/>
              <w:start w:type="dxa" w:w="120"/>
              <w:bottom w:type="dxa" w:w="80"/>
              <w:end w:type="dxa" w:w="120"/>
            </w:tcMar>
          </w:tcPr>
          <w:p>
            <w:pPr>
              <w:jc w:val="center"/>
            </w:pPr>
            <w:r>
              <w:t>达美航空与优先航空</w:t>
            </w:r>
          </w:p>
        </w:tc>
      </w:tr>
      <w:tr>
        <w:tc>
          <w:tcPr>
            <w:tcW w:type="dxa" w:w="2200"/>
            <w:shd w:fill="FFFFFF" w:val="clear"/>
            <w:tcMar>
              <w:top w:type="dxa" w:w="60"/>
              <w:start w:type="dxa" w:w="120"/>
              <w:bottom w:type="dxa" w:w="60"/>
              <w:end w:type="dxa" w:w="120"/>
            </w:tcMar>
          </w:tcPr>
          <w:p>
            <w:pPr>
              <w:jc w:val="left"/>
            </w:pPr>
            <w:r>
              <w:t>恢复测试（之前）</w:t>
            </w:r>
          </w:p>
        </w:tc>
        <w:tc>
          <w:tcPr>
            <w:tcW w:type="dxa" w:w="1600"/>
            <w:shd w:fill="FFFFFF" w:val="clear"/>
            <w:tcMar>
              <w:top w:type="dxa" w:w="60"/>
              <w:start w:type="dxa" w:w="120"/>
              <w:bottom w:type="dxa" w:w="60"/>
              <w:end w:type="dxa" w:w="120"/>
            </w:tcMar>
          </w:tcPr>
          <w:p>
            <w:pPr>
              <w:jc w:val="center"/>
            </w:pPr>
            <w:r>
              <w:rPr>
                <w:color w:val="333333"/>
                <w:sz w:val="20"/>
                <w:szCs w:val="20"/>
                <w:rFonts w:ascii="Arial" w:hAnsi="Arial"/>
              </w:rPr>
              <w:t>0.50</w:t>
            </w:r>
          </w:p>
        </w:tc>
        <w:tc>
          <w:tcPr>
            <w:tcW w:type="dxa" w:w="900"/>
            <w:shd w:fill="FFFFFF" w:val="clear"/>
            <w:tcMar>
              <w:top w:type="dxa" w:w="60"/>
              <w:start w:type="dxa" w:w="120"/>
              <w:bottom w:type="dxa" w:w="60"/>
              <w:end w:type="dxa" w:w="120"/>
            </w:tcMar>
          </w:tcPr>
          <w:p>
            <w:pPr>
              <w:jc w:val="center"/>
            </w:pPr>
            <w:r>
              <w:rPr>
                <w:color w:val="333333"/>
                <w:sz w:val="20"/>
                <w:szCs w:val="20"/>
                <w:rFonts w:ascii="Arial" w:hAnsi="Arial"/>
              </w:rPr>
              <w:t>0/20</w:t>
            </w:r>
          </w:p>
        </w:tc>
        <w:tc>
          <w:tcPr>
            <w:tcW w:type="dxa" w:w="1000"/>
            <w:shd w:fill="FFFFFF" w:val="clear"/>
            <w:tcMar>
              <w:top w:type="dxa" w:w="60"/>
              <w:start w:type="dxa" w:w="120"/>
              <w:bottom w:type="dxa" w:w="60"/>
              <w:end w:type="dxa" w:w="120"/>
            </w:tcMar>
          </w:tcPr>
          <w:p>
            <w:pPr>
              <w:jc w:val="center"/>
            </w:pPr>
            <w:r>
              <w:rPr>
                <w:color w:val="333333"/>
                <w:sz w:val="20"/>
                <w:szCs w:val="20"/>
                <w:rFonts w:ascii="Arial" w:hAnsi="Arial"/>
              </w:rPr>
              <w:t>0.732</w:t>
            </w:r>
          </w:p>
        </w:tc>
        <w:tc>
          <w:tcPr>
            <w:tcW w:type="dxa" w:w="3260"/>
            <w:shd w:fill="FFFFFF" w:val="clear"/>
            <w:tcMar>
              <w:top w:type="dxa" w:w="60"/>
              <w:start w:type="dxa" w:w="120"/>
              <w:bottom w:type="dxa" w:w="60"/>
              <w:end w:type="dxa" w:w="120"/>
            </w:tcMar>
          </w:tcPr>
          <w:p>
            <w:pPr>
              <w:jc w:val="center"/>
            </w:pPr>
            <w:r>
              <w:rPr>
                <w:color w:val="333333"/>
                <w:sz w:val="20"/>
                <w:szCs w:val="20"/>
                <w:rFonts w:ascii="Arial" w:hAnsi="Arial"/>
              </w:rPr>
              <w:t>—</w:t>
            </w:r>
          </w:p>
        </w:tc>
      </w:tr>
      <w:tr>
        <w:tc>
          <w:tcPr>
            <w:tcW w:type="dxa" w:w="2200"/>
            <w:shd w:fill="F0F4FA" w:val="clear"/>
            <w:tcMar>
              <w:top w:type="dxa" w:w="60"/>
              <w:start w:type="dxa" w:w="120"/>
              <w:bottom w:type="dxa" w:w="60"/>
              <w:end w:type="dxa" w:w="120"/>
            </w:tcMar>
          </w:tcPr>
          <w:p>
            <w:pPr>
              <w:jc w:val="left"/>
            </w:pPr>
            <w:r>
              <w:t>GOVERNANCE_TEST_v1</w:t>
            </w:r>
          </w:p>
        </w:tc>
        <w:tc>
          <w:tcPr>
            <w:tcW w:type="dxa" w:w="1600"/>
            <w:shd w:fill="F0F4FA" w:val="clear"/>
            <w:tcMar>
              <w:top w:type="dxa" w:w="60"/>
              <w:start w:type="dxa" w:w="120"/>
              <w:bottom w:type="dxa" w:w="60"/>
              <w:end w:type="dxa" w:w="120"/>
            </w:tcMar>
          </w:tcPr>
          <w:p>
            <w:pPr>
              <w:jc w:val="center"/>
            </w:pPr>
            <w:r>
              <w:rPr>
                <w:color w:val="333333"/>
                <w:sz w:val="20"/>
                <w:szCs w:val="20"/>
                <w:rFonts w:ascii="Arial" w:hAnsi="Arial"/>
              </w:rPr>
              <w:t>0.70</w:t>
            </w:r>
          </w:p>
        </w:tc>
        <w:tc>
          <w:tcPr>
            <w:tcW w:type="dxa" w:w="900"/>
            <w:shd w:fill="F0F4FA" w:val="clear"/>
            <w:tcMar>
              <w:top w:type="dxa" w:w="60"/>
              <w:start w:type="dxa" w:w="120"/>
              <w:bottom w:type="dxa" w:w="60"/>
              <w:end w:type="dxa" w:w="120"/>
            </w:tcMar>
          </w:tcPr>
          <w:p>
            <w:pPr>
              <w:jc w:val="center"/>
            </w:pPr>
            <w:r>
              <w:rPr>
                <w:color w:val="333333"/>
                <w:sz w:val="20"/>
                <w:szCs w:val="20"/>
                <w:rFonts w:ascii="Arial" w:hAnsi="Arial"/>
              </w:rPr>
              <w:t>0/20</w:t>
            </w:r>
          </w:p>
        </w:tc>
        <w:tc>
          <w:tcPr>
            <w:tcW w:type="dxa" w:w="1000"/>
            <w:shd w:fill="F0F4FA" w:val="clear"/>
            <w:tcMar>
              <w:top w:type="dxa" w:w="60"/>
              <w:start w:type="dxa" w:w="120"/>
              <w:bottom w:type="dxa" w:w="60"/>
              <w:end w:type="dxa" w:w="120"/>
            </w:tcMar>
          </w:tcPr>
          <w:p>
            <w:pPr>
              <w:jc w:val="center"/>
            </w:pPr>
            <w:r>
              <w:rPr>
                <w:color w:val="333333"/>
                <w:sz w:val="20"/>
                <w:szCs w:val="20"/>
                <w:rFonts w:ascii="Arial" w:hAnsi="Arial"/>
              </w:rPr>
              <w:t>0.734</w:t>
            </w:r>
          </w:p>
        </w:tc>
        <w:tc>
          <w:tcPr>
            <w:tcW w:type="dxa" w:w="3260"/>
            <w:shd w:fill="F0F4FA" w:val="clear"/>
            <w:tcMar>
              <w:top w:type="dxa" w:w="60"/>
              <w:start w:type="dxa" w:w="120"/>
              <w:bottom w:type="dxa" w:w="60"/>
              <w:end w:type="dxa" w:w="120"/>
            </w:tcMar>
          </w:tcPr>
          <w:p>
            <w:pPr>
              <w:jc w:val="center"/>
            </w:pPr>
            <w:r>
              <w:rPr>
                <w:color w:val="333333"/>
                <w:sz w:val="20"/>
                <w:szCs w:val="20"/>
                <w:rFonts w:ascii="Arial" w:hAnsi="Arial"/>
              </w:rPr>
              <w:t>+0.002</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F0F4FA" w:val="clear"/>
            <w:tcMar>
              <w:top w:type="dxa" w:w="80"/>
              <w:start w:type="dxa" w:w="200"/>
              <w:bottom w:type="dxa" w:w="60"/>
              <w:end w:type="dxa" w:w="200"/>
            </w:tcMar>
          </w:tcPr>
          <w:p>
            <w:pPr>
              <w:spacing w:before="160" w:after="60"/>
            </w:pPr>
            <w:r>
              <w:t>诊断测试——治理支架</w:t>
            </w:r>
          </w:p>
        </w:tc>
      </w:tr>
      <w:tr>
        <w:tc>
          <w:tcPr>
            <w:tcW w:type="dxa" w:w="9360"/>
            <w:shd w:fill="FFFFFF" w:val="clear"/>
            <w:tcMar>
              <w:top w:type="dxa" w:w="60"/>
              <w:start w:type="dxa" w:w="200"/>
              <w:bottom w:type="dxa" w:w="60"/>
              <w:end w:type="dxa" w:w="200"/>
            </w:tcMar>
          </w:tcPr>
          <w:p>
            <w:pPr>
              <w:spacing w:before="40" w:after="40"/>
            </w:pPr>
            <w:r>
              <w:t>建议：在 v2 锁定基线上以 0.30 / 0.50 / 0.70 / 0.90 重新运行governance_capacity。</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200"/>
        <w:gridCol w:w="3800"/>
        <w:gridCol w:w="3360"/>
      </w:tblGrid>
      <w:tr>
        <w:tc>
          <w:tcPr>
            <w:tcW w:type="dxa" w:w="2200"/>
            <w:shd w:fill="1A2E4A" w:val="clear"/>
            <w:tcMar>
              <w:top w:type="dxa" w:w="80"/>
              <w:start w:type="dxa" w:w="120"/>
              <w:bottom w:type="dxa" w:w="80"/>
              <w:end w:type="dxa" w:w="120"/>
            </w:tcMar>
          </w:tcPr>
          <w:p>
            <w:pPr>
              <w:jc w:val="center"/>
            </w:pPr>
            <w:r>
              <w:t>结果模式</w:t>
            </w:r>
          </w:p>
        </w:tc>
        <w:tc>
          <w:tcPr>
            <w:tcW w:type="dxa" w:w="3800"/>
            <w:shd w:fill="1A2E4A" w:val="clear"/>
            <w:tcMar>
              <w:top w:type="dxa" w:w="80"/>
              <w:start w:type="dxa" w:w="120"/>
              <w:bottom w:type="dxa" w:w="80"/>
              <w:end w:type="dxa" w:w="120"/>
            </w:tcMar>
          </w:tcPr>
          <w:p>
            <w:pPr>
              <w:jc w:val="center"/>
            </w:pPr>
            <w:r>
              <w:t>解释</w:t>
            </w:r>
          </w:p>
        </w:tc>
        <w:tc>
          <w:tcPr>
            <w:tcW w:type="dxa" w:w="3360"/>
            <w:shd w:fill="1A2E4A" w:val="clear"/>
            <w:tcMar>
              <w:top w:type="dxa" w:w="80"/>
              <w:start w:type="dxa" w:w="120"/>
              <w:bottom w:type="dxa" w:w="80"/>
              <w:end w:type="dxa" w:w="120"/>
            </w:tcMar>
          </w:tcPr>
          <w:p>
            <w:pPr>
              <w:jc w:val="center"/>
            </w:pPr>
            <w:r>
              <w:t>需要采取的行动</w:t>
            </w:r>
          </w:p>
        </w:tc>
      </w:tr>
      <w:tr>
        <w:tc>
          <w:tcPr>
            <w:tcW w:type="dxa" w:w="2200"/>
            <w:shd w:fill="FFFFFF" w:val="clear"/>
            <w:tcMar>
              <w:top w:type="dxa" w:w="60"/>
              <w:start w:type="dxa" w:w="120"/>
              <w:bottom w:type="dxa" w:w="60"/>
              <w:end w:type="dxa" w:w="120"/>
            </w:tcMar>
          </w:tcPr>
          <w:p>
            <w:pPr>
              <w:jc w:val="left"/>
            </w:pPr>
            <w:r>
              <w:t>所有值均持平</w:t>
            </w:r>
          </w:p>
        </w:tc>
        <w:tc>
          <w:tcPr>
            <w:tcW w:type="dxa" w:w="3800"/>
            <w:shd w:fill="FFFFFF" w:val="clear"/>
            <w:tcMar>
              <w:top w:type="dxa" w:w="60"/>
              <w:start w:type="dxa" w:w="120"/>
              <w:bottom w:type="dxa" w:w="60"/>
              <w:end w:type="dxa" w:w="120"/>
            </w:tcMar>
          </w:tcPr>
          <w:p>
            <w:pPr>
              <w:jc w:val="center"/>
            </w:pPr>
            <w:r>
              <w:t>模型布线问题——治理未连接到相关路径</w:t>
            </w:r>
          </w:p>
        </w:tc>
        <w:tc>
          <w:tcPr>
            <w:tcW w:type="dxa" w:w="3360"/>
            <w:shd w:fill="FFFFFF" w:val="clear"/>
            <w:tcMar>
              <w:top w:type="dxa" w:w="60"/>
              <w:start w:type="dxa" w:w="120"/>
              <w:bottom w:type="dxa" w:w="60"/>
              <w:end w:type="dxa" w:w="120"/>
            </w:tcMar>
          </w:tcPr>
          <w:p>
            <w:pPr>
              <w:jc w:val="center"/>
            </w:pPr>
            <w:r>
              <w:t>研究建筑</w:t>
            </w:r>
          </w:p>
        </w:tc>
      </w:tr>
      <w:tr>
        <w:tc>
          <w:tcPr>
            <w:tcW w:type="dxa" w:w="2200"/>
            <w:shd w:fill="F0F4FA" w:val="clear"/>
            <w:tcMar>
              <w:top w:type="dxa" w:w="60"/>
              <w:start w:type="dxa" w:w="120"/>
              <w:bottom w:type="dxa" w:w="60"/>
              <w:end w:type="dxa" w:w="120"/>
            </w:tcMar>
          </w:tcPr>
          <w:p>
            <w:pPr>
              <w:jc w:val="left"/>
            </w:pPr>
            <w:r>
              <w:t>仅在极端情况下有效</w:t>
            </w:r>
          </w:p>
        </w:tc>
        <w:tc>
          <w:tcPr>
            <w:tcW w:type="dxa" w:w="3800"/>
            <w:shd w:fill="F0F4FA" w:val="clear"/>
            <w:tcMar>
              <w:top w:type="dxa" w:w="60"/>
              <w:start w:type="dxa" w:w="120"/>
              <w:bottom w:type="dxa" w:w="60"/>
              <w:end w:type="dxa" w:w="120"/>
            </w:tcMar>
          </w:tcPr>
          <w:p>
            <w:pPr>
              <w:jc w:val="center"/>
            </w:pPr>
            <w:r>
              <w:t>非线性阈值交互作用</w:t>
            </w:r>
          </w:p>
        </w:tc>
        <w:tc>
          <w:tcPr>
            <w:tcW w:type="dxa" w:w="3360"/>
            <w:shd w:fill="F0F4FA" w:val="clear"/>
            <w:tcMar>
              <w:top w:type="dxa" w:w="60"/>
              <w:start w:type="dxa" w:w="120"/>
              <w:bottom w:type="dxa" w:w="60"/>
              <w:end w:type="dxa" w:w="120"/>
            </w:tcMar>
          </w:tcPr>
          <w:p>
            <w:pPr>
              <w:jc w:val="center"/>
            </w:pPr>
            <w:r>
              <w:t>映射阈值</w:t>
            </w:r>
          </w:p>
        </w:tc>
      </w:tr>
      <w:tr>
        <w:tc>
          <w:tcPr>
            <w:tcW w:type="dxa" w:w="2200"/>
            <w:shd w:fill="FFFFFF" w:val="clear"/>
            <w:tcMar>
              <w:top w:type="dxa" w:w="60"/>
              <w:start w:type="dxa" w:w="120"/>
              <w:bottom w:type="dxa" w:w="60"/>
              <w:end w:type="dxa" w:w="120"/>
            </w:tcMar>
          </w:tcPr>
          <w:p>
            <w:pPr>
              <w:jc w:val="left"/>
            </w:pPr>
            <w:r>
              <w:t>渐进单调效应</w:t>
            </w:r>
          </w:p>
        </w:tc>
        <w:tc>
          <w:tcPr>
            <w:tcW w:type="dxa" w:w="3800"/>
            <w:shd w:fill="FFFFFF" w:val="clear"/>
            <w:tcMar>
              <w:top w:type="dxa" w:w="60"/>
              <w:start w:type="dxa" w:w="120"/>
              <w:bottom w:type="dxa" w:w="60"/>
              <w:end w:type="dxa" w:w="120"/>
            </w:tcMar>
          </w:tcPr>
          <w:p>
            <w:pPr>
              <w:jc w:val="center"/>
            </w:pPr>
            <w:r>
              <w:t>弱但真实——治理有贡献但不占主导地位</w:t>
            </w:r>
          </w:p>
        </w:tc>
        <w:tc>
          <w:tcPr>
            <w:tcW w:type="dxa" w:w="3360"/>
            <w:shd w:fill="FFFFFF" w:val="clear"/>
            <w:tcMar>
              <w:top w:type="dxa" w:w="60"/>
              <w:start w:type="dxa" w:w="120"/>
              <w:bottom w:type="dxa" w:w="60"/>
              <w:end w:type="dxa" w:w="120"/>
            </w:tcMar>
          </w:tcPr>
          <w:p>
            <w:pPr>
              <w:jc w:val="center"/>
            </w:pPr>
            <w:r>
              <w:t>记录并关闭</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FFFFFF" w:val="clear"/>
            <w:tcMar>
              <w:top w:type="dxa" w:w="60"/>
              <w:start w:type="dxa" w:w="200"/>
              <w:bottom w:type="dxa" w:w="60"/>
              <w:end w:type="dxa" w:w="200"/>
            </w:tcMar>
          </w:tcPr>
          <w:p>
            <w:pPr>
              <w:spacing w:before="40" w:after="40"/>
            </w:pPr>
            <w:r>
              <w:t>解决状态：截至 2026 年 3 月 22 日尚未执行测试。任何引用治理的架构含义都在未经测试的假设上运行，直到这个问题得到解决。</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2E5FA3" w:val="clear"/>
            <w:tcMar>
              <w:top w:type="dxa" w:w="120"/>
              <w:start w:type="dxa" w:w="200"/>
              <w:bottom w:type="dxa" w:w="120"/>
              <w:end w:type="dxa" w:w="200"/>
            </w:tcMar>
          </w:tcPr>
          <w:p>
            <w:pPr>
              <w:spacing w:before="120" w:after="80"/>
            </w:pPr>
            <w:r>
              <w:t>未解决的问题</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800"/>
        <w:gridCol w:w="6560"/>
      </w:tblGrid>
      <w:tr>
        <w:tc>
          <w:tcPr>
            <w:tcW w:type="dxa" w:w="2800"/>
            <w:shd w:fill="DDE6F4" w:val="clear"/>
            <w:tcMar>
              <w:top w:type="dxa" w:w="70"/>
              <w:start w:type="dxa" w:w="120"/>
              <w:bottom w:type="dxa" w:w="70"/>
              <w:end w:type="dxa" w:w="120"/>
            </w:tcMar>
          </w:tcPr>
          <w:p>
            <w:r>
              <w:t>治理无效</w:t>
            </w:r>
          </w:p>
        </w:tc>
        <w:tc>
          <w:tcPr>
            <w:tcW w:type="dxa" w:w="6560"/>
            <w:shd w:fill="FFFFFF" w:val="clear"/>
            <w:tcMar>
              <w:top w:type="dxa" w:w="70"/>
              <w:start w:type="dxa" w:w="120"/>
              <w:bottom w:type="dxa" w:w="70"/>
              <w:end w:type="dxa" w:w="120"/>
            </w:tcMar>
          </w:tcPr>
          <w:p>
            <w:r>
              <w:t>治理能力的近乎零效应无法解释。模型有效性问题——参见治理空附录。</w:t>
            </w:r>
          </w:p>
        </w:tc>
      </w:tr>
      <w:tr>
        <w:tc>
          <w:tcPr>
            <w:tcW w:type="dxa" w:w="2800"/>
            <w:shd w:fill="DDE6F4" w:val="clear"/>
            <w:tcMar>
              <w:top w:type="dxa" w:w="70"/>
              <w:start w:type="dxa" w:w="120"/>
              <w:bottom w:type="dxa" w:w="70"/>
              <w:end w:type="dxa" w:w="120"/>
            </w:tcMar>
          </w:tcPr>
          <w:p>
            <w:r>
              <w:t>锁定机制不透明度</w:t>
            </w:r>
          </w:p>
        </w:tc>
        <w:tc>
          <w:tcPr>
            <w:tcW w:type="dxa" w:w="6560"/>
            <w:shd w:fill="FFFFFF" w:val="clear"/>
            <w:tcMar>
              <w:top w:type="dxa" w:w="70"/>
              <w:start w:type="dxa" w:w="120"/>
              <w:bottom w:type="dxa" w:w="70"/>
              <w:end w:type="dxa" w:w="120"/>
            </w:tcMar>
          </w:tcPr>
          <w:p>
            <w:r>
              <w:t>记录了稳定性增强和扰动阻尼效果，但未描述故障/脱离条件。</w:t>
            </w:r>
          </w:p>
        </w:tc>
      </w:tr>
      <w:tr>
        <w:tc>
          <w:tcPr>
            <w:tcW w:type="dxa" w:w="2800"/>
            <w:shd w:fill="DDE6F4" w:val="clear"/>
            <w:tcMar>
              <w:top w:type="dxa" w:w="70"/>
              <w:start w:type="dxa" w:w="120"/>
              <w:bottom w:type="dxa" w:w="70"/>
              <w:end w:type="dxa" w:w="120"/>
            </w:tcMar>
          </w:tcPr>
          <w:p>
            <w:r>
              <w:t>样本量谨慎</w:t>
            </w:r>
          </w:p>
        </w:tc>
        <w:tc>
          <w:tcPr>
            <w:tcW w:type="dxa" w:w="6560"/>
            <w:shd w:fill="FFFFFF" w:val="clear"/>
            <w:tcMar>
              <w:top w:type="dxa" w:w="70"/>
              <w:start w:type="dxa" w:w="120"/>
              <w:bottom w:type="dxa" w:w="70"/>
              <w:end w:type="dxa" w:w="120"/>
            </w:tcMar>
          </w:tcPr>
          <w:p>
            <w:r>
              <w:t>每个条件运行 20 次仅检测大方向；不足以满足高置信度小差异索赔。</w:t>
            </w:r>
          </w:p>
        </w:tc>
      </w:tr>
      <w:tr>
        <w:tc>
          <w:tcPr>
            <w:tcW w:type="dxa" w:w="2800"/>
            <w:shd w:fill="DDE6F4" w:val="clear"/>
            <w:tcMar>
              <w:top w:type="dxa" w:w="70"/>
              <w:start w:type="dxa" w:w="120"/>
              <w:bottom w:type="dxa" w:w="70"/>
              <w:end w:type="dxa" w:w="120"/>
            </w:tcMar>
          </w:tcPr>
          <w:p>
            <w:r>
              <w:t>地平线谨慎</w:t>
            </w:r>
          </w:p>
        </w:tc>
        <w:tc>
          <w:tcPr>
            <w:tcW w:type="dxa" w:w="6560"/>
            <w:shd w:fill="FFFFFF" w:val="clear"/>
            <w:tcMar>
              <w:top w:type="dxa" w:w="70"/>
              <w:start w:type="dxa" w:w="120"/>
              <w:bottom w:type="dxa" w:w="70"/>
              <w:end w:type="dxa" w:w="120"/>
            </w:tcMar>
          </w:tcPr>
          <w:p>
            <w:r>
              <w:t>100 步窗口支持比较测试，但不能证明长期机制的持久性。</w:t>
            </w:r>
          </w:p>
        </w:tc>
      </w:tr>
      <w:tr>
        <w:tc>
          <w:tcPr>
            <w:tcW w:type="dxa" w:w="2800"/>
            <w:shd w:fill="DDE6F4" w:val="clear"/>
            <w:tcMar>
              <w:top w:type="dxa" w:w="70"/>
              <w:start w:type="dxa" w:w="120"/>
              <w:bottom w:type="dxa" w:w="70"/>
              <w:end w:type="dxa" w:w="120"/>
            </w:tcMar>
          </w:tcPr>
          <w:p>
            <w:r>
              <w:t>缺少匹配的控件</w:t>
            </w:r>
          </w:p>
        </w:tc>
        <w:tc>
          <w:tcPr>
            <w:tcW w:type="dxa" w:w="6560"/>
            <w:shd w:fill="FFFFFF" w:val="clear"/>
            <w:tcMar>
              <w:top w:type="dxa" w:w="70"/>
              <w:start w:type="dxa" w:w="120"/>
              <w:bottom w:type="dxa" w:w="70"/>
              <w:end w:type="dxa" w:w="120"/>
            </w:tcMar>
          </w:tcPr>
          <w:p>
            <w:r>
              <w:t>在 v2 基线上仅进行冲击重新运行是交互强度声明中最干净的缺失控制。</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2E5FA3" w:val="clear"/>
            <w:tcMar>
              <w:top w:type="dxa" w:w="120"/>
              <w:start w:type="dxa" w:w="200"/>
              <w:bottom w:type="dxa" w:w="120"/>
              <w:end w:type="dxa" w:w="200"/>
            </w:tcMar>
          </w:tcPr>
          <w:p>
            <w:pPr>
              <w:spacing w:before="120" w:after="80"/>
            </w:pPr>
            <w:r>
              <w:t>型号限制</w:t>
            </w:r>
          </w:p>
        </w:tc>
      </w:tr>
      <w:tr>
        <w:tc>
          <w:tcPr>
            <w:tcW w:type="dxa" w:w="9360"/>
            <w:shd w:fill="FFFFFF" w:val="clear"/>
            <w:tcMar>
              <w:top w:type="dxa" w:w="40"/>
              <w:start w:type="dxa" w:w="400"/>
              <w:bottom w:type="dxa" w:w="40"/>
              <w:end w:type="dxa" w:w="200"/>
            </w:tcMar>
          </w:tcPr>
          <w:p>
            <w:pPr>
              <w:spacing w:before="30" w:after="30"/>
            </w:pPr>
            <w:r>
              <w:t>• 结果仅限于测试的参数范围。</w:t>
            </w:r>
          </w:p>
        </w:tc>
      </w:tr>
      <w:tr>
        <w:tc>
          <w:tcPr>
            <w:tcW w:type="dxa" w:w="9360"/>
            <w:shd w:fill="FFFFFF" w:val="clear"/>
            <w:tcMar>
              <w:top w:type="dxa" w:w="40"/>
              <w:start w:type="dxa" w:w="400"/>
              <w:bottom w:type="dxa" w:w="40"/>
              <w:end w:type="dxa" w:w="200"/>
            </w:tcMar>
          </w:tcPr>
          <w:p>
            <w:pPr>
              <w:spacing w:before="30" w:after="30"/>
            </w:pPr>
            <w:r>
              <w:t>• 恢复能力被建模为稳定的并且不会随着时间的推移而耗尽。</w:t>
            </w:r>
          </w:p>
        </w:tc>
      </w:tr>
      <w:tr>
        <w:tc>
          <w:tcPr>
            <w:tcW w:type="dxa" w:w="9360"/>
            <w:shd w:fill="FFFFFF" w:val="clear"/>
            <w:tcMar>
              <w:top w:type="dxa" w:w="40"/>
              <w:start w:type="dxa" w:w="400"/>
              <w:bottom w:type="dxa" w:w="40"/>
              <w:end w:type="dxa" w:w="200"/>
            </w:tcMar>
          </w:tcPr>
          <w:p>
            <w:pPr>
              <w:spacing w:before="30" w:after="30"/>
            </w:pPr>
            <w:r>
              <w:t>• 信任动态得到简化，并且不包括硬阈值崩溃行为。</w:t>
            </w:r>
          </w:p>
        </w:tc>
      </w:tr>
      <w:tr>
        <w:tc>
          <w:tcPr>
            <w:tcW w:type="dxa" w:w="9360"/>
            <w:shd w:fill="FFFFFF" w:val="clear"/>
            <w:tcMar>
              <w:top w:type="dxa" w:w="40"/>
              <w:start w:type="dxa" w:w="400"/>
              <w:bottom w:type="dxa" w:w="40"/>
              <w:end w:type="dxa" w:w="200"/>
            </w:tcMar>
          </w:tcPr>
          <w:p>
            <w:pPr>
              <w:spacing w:before="30" w:after="30"/>
            </w:pPr>
            <w:r>
              <w:t>• 噪声被建模为独立的而不是相关的或系统的。</w:t>
            </w:r>
          </w:p>
        </w:tc>
      </w:tr>
      <w:tr>
        <w:tc>
          <w:tcPr>
            <w:tcW w:type="dxa" w:w="9360"/>
            <w:shd w:fill="FFFFFF" w:val="clear"/>
            <w:tcMar>
              <w:top w:type="dxa" w:w="40"/>
              <w:start w:type="dxa" w:w="400"/>
              <w:bottom w:type="dxa" w:w="40"/>
              <w:end w:type="dxa" w:w="200"/>
            </w:tcMar>
          </w:tcPr>
          <w:p>
            <w:pPr>
              <w:spacing w:before="30" w:after="30"/>
            </w:pPr>
            <w:r>
              <w:t>• 模拟群体是同质的，而不是主体多样化的。</w:t>
            </w:r>
          </w:p>
        </w:tc>
      </w:tr>
      <w:tr>
        <w:tc>
          <w:tcPr>
            <w:tcW w:type="dxa" w:w="9360"/>
            <w:shd w:fill="FFFFFF" w:val="clear"/>
            <w:tcMar>
              <w:top w:type="dxa" w:w="40"/>
              <w:start w:type="dxa" w:w="400"/>
              <w:bottom w:type="dxa" w:w="40"/>
              <w:end w:type="dxa" w:w="200"/>
            </w:tcMar>
          </w:tcPr>
          <w:p>
            <w:pPr>
              <w:spacing w:before="30" w:after="30"/>
            </w:pPr>
            <w:r>
              <w:t>• 视野限制为100 步。</w:t>
            </w:r>
          </w:p>
        </w:tc>
      </w:tr>
      <w:tr>
        <w:tc>
          <w:tcPr>
            <w:tcW w:type="dxa" w:w="9360"/>
            <w:shd w:fill="FFFFFF" w:val="clear"/>
            <w:tcMar>
              <w:top w:type="dxa" w:w="40"/>
              <w:start w:type="dxa" w:w="400"/>
              <w:bottom w:type="dxa" w:w="40"/>
              <w:end w:type="dxa" w:w="200"/>
            </w:tcMar>
          </w:tcPr>
          <w:p>
            <w:pPr>
              <w:spacing w:before="30" w:after="30"/>
            </w:pPr>
            <w:r>
              <w:t>• 每个条件二十次运行限制了概率估计的精度。</w:t>
            </w:r>
          </w:p>
        </w:tc>
      </w:tr>
      <w:tr>
        <w:tc>
          <w:tcPr>
            <w:tcW w:type="dxa" w:w="9360"/>
            <w:shd w:fill="FFFFFF" w:val="clear"/>
            <w:tcMar>
              <w:top w:type="dxa" w:w="40"/>
              <w:start w:type="dxa" w:w="400"/>
              <w:bottom w:type="dxa" w:w="40"/>
              <w:end w:type="dxa" w:w="200"/>
            </w:tcMar>
          </w:tcPr>
          <w:p>
            <w:pPr>
              <w:spacing w:before="30" w:after="30"/>
            </w:pPr>
            <w:r>
              <w:t>• Branch 尚未模拟：退出权、和平替换、互操作性损失或ADPIE 式治理评估循环。</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2E5FA3" w:val="clear"/>
            <w:tcMar>
              <w:top w:type="dxa" w:w="120"/>
              <w:start w:type="dxa" w:w="200"/>
              <w:bottom w:type="dxa" w:w="120"/>
              <w:end w:type="dxa" w:w="200"/>
            </w:tcMar>
          </w:tcPr>
          <w:p>
            <w:pPr>
              <w:spacing w:before="120" w:after="80"/>
            </w:pPr>
            <w:r>
              <w:t>修订的稳定性和失效定律</w:t>
            </w:r>
          </w:p>
        </w:tc>
      </w:tr>
      <w:tr>
        <w:tc>
          <w:tcPr>
            <w:tcW w:type="dxa" w:w="9360"/>
            <w:shd w:fill="FFFFFF" w:val="clear"/>
            <w:tcMar>
              <w:top w:type="dxa" w:w="60"/>
              <w:start w:type="dxa" w:w="200"/>
              <w:bottom w:type="dxa" w:w="60"/>
              <w:end w:type="dxa" w:w="200"/>
            </w:tcMar>
          </w:tcPr>
          <w:p>
            <w:pPr>
              <w:spacing w:before="40" w:after="40"/>
            </w:pPr>
            <w:r>
              <w:t>这些法律仅描述了当前的模型分支，而不是普遍的国有企业行为。</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800"/>
        <w:gridCol w:w="6560"/>
      </w:tblGrid>
      <w:tr>
        <w:tc>
          <w:tcPr>
            <w:tcW w:type="dxa" w:w="2800"/>
            <w:shd w:fill="DDE6F4" w:val="clear"/>
            <w:tcMar>
              <w:top w:type="dxa" w:w="70"/>
              <w:start w:type="dxa" w:w="120"/>
              <w:bottom w:type="dxa" w:w="70"/>
              <w:end w:type="dxa" w:w="120"/>
            </w:tcMar>
          </w:tcPr>
          <w:p>
            <w:r>
              <w:t>法则 1 — 阈值 + 强化</w:t>
            </w:r>
          </w:p>
        </w:tc>
        <w:tc>
          <w:tcPr>
            <w:tcW w:type="dxa" w:w="6560"/>
            <w:shd w:fill="FFFFFF" w:val="clear"/>
            <w:tcMar>
              <w:top w:type="dxa" w:w="70"/>
              <w:start w:type="dxa" w:w="120"/>
              <w:bottom w:type="dxa" w:w="70"/>
              <w:end w:type="dxa" w:w="120"/>
            </w:tcMar>
          </w:tcPr>
          <w:p>
            <w:r>
              <w:t>稳定性需要跨越阈值加上依赖于状态的强化。仅跨越合作门槛（~0.80）是不够的；如果没有锁定机制，系统就会振荡并且无法稳定。</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800"/>
        <w:gridCol w:w="6560"/>
      </w:tblGrid>
      <w:tr>
        <w:tc>
          <w:tcPr>
            <w:tcW w:type="dxa" w:w="2800"/>
            <w:shd w:fill="DDE6F4" w:val="clear"/>
            <w:tcMar>
              <w:top w:type="dxa" w:w="70"/>
              <w:start w:type="dxa" w:w="120"/>
              <w:bottom w:type="dxa" w:w="70"/>
              <w:end w:type="dxa" w:w="120"/>
            </w:tcMar>
          </w:tcPr>
          <w:p>
            <w:r>
              <w:t>法则 2——稳定是一种制度</w:t>
            </w:r>
          </w:p>
        </w:tc>
        <w:tc>
          <w:tcPr>
            <w:tcW w:type="dxa" w:w="6560"/>
            <w:shd w:fill="FFFFFF" w:val="clear"/>
            <w:tcMar>
              <w:top w:type="dxa" w:w="70"/>
              <w:start w:type="dxa" w:w="120"/>
              <w:bottom w:type="dxa" w:w="70"/>
              <w:end w:type="dxa" w:w="120"/>
            </w:tcMar>
          </w:tcPr>
          <w:p>
            <w:r>
              <w:t>稳定性是一种制度，而不是平均值。系统必须持续保持在阈值以上。高于阈值的平均合作并不意味着稳定。</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800"/>
        <w:gridCol w:w="6560"/>
      </w:tblGrid>
      <w:tr>
        <w:tc>
          <w:tcPr>
            <w:tcW w:type="dxa" w:w="2800"/>
            <w:shd w:fill="DDE6F4" w:val="clear"/>
            <w:tcMar>
              <w:top w:type="dxa" w:w="70"/>
              <w:start w:type="dxa" w:w="120"/>
              <w:bottom w:type="dxa" w:w="70"/>
              <w:end w:type="dxa" w:w="120"/>
            </w:tcMar>
          </w:tcPr>
          <w:p>
            <w:r>
              <w:t>定律 3 — 有界参数区域</w:t>
            </w:r>
          </w:p>
        </w:tc>
        <w:tc>
          <w:tcPr>
            <w:tcW w:type="dxa" w:w="6560"/>
            <w:shd w:fill="FFFFFF" w:val="clear"/>
            <w:tcMar>
              <w:top w:type="dxa" w:w="70"/>
              <w:start w:type="dxa" w:w="120"/>
              <w:bottom w:type="dxa" w:w="70"/>
              <w:end w:type="dxa" w:w="120"/>
            </w:tcMar>
          </w:tcPr>
          <w:p>
            <w:r>
              <w:t>在测试范围内，稳定性似乎存在于有界参数区域内。在该区域之外，稳定性逐渐下降。</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800"/>
        <w:gridCol w:w="6560"/>
      </w:tblGrid>
      <w:tr>
        <w:tc>
          <w:tcPr>
            <w:tcW w:type="dxa" w:w="2800"/>
            <w:shd w:fill="DDE6F4" w:val="clear"/>
            <w:tcMar>
              <w:top w:type="dxa" w:w="70"/>
              <w:start w:type="dxa" w:w="120"/>
              <w:bottom w:type="dxa" w:w="70"/>
              <w:end w:type="dxa" w:w="120"/>
            </w:tcMar>
          </w:tcPr>
          <w:p>
            <w:r>
              <w:t>法则 4——干扰作为主要限制因素</w:t>
            </w:r>
          </w:p>
        </w:tc>
        <w:tc>
          <w:tcPr>
            <w:tcW w:type="dxa" w:w="6560"/>
            <w:shd w:fill="FFFFFF" w:val="clear"/>
            <w:tcMar>
              <w:top w:type="dxa" w:w="70"/>
              <w:start w:type="dxa" w:w="120"/>
              <w:bottom w:type="dxa" w:w="70"/>
              <w:end w:type="dxa" w:w="120"/>
            </w:tcMar>
          </w:tcPr>
          <w:p>
            <w:r>
              <w:t>在测试的配置中，干扰是观察到的最强的限制因素。扰动决定了稳定的外边界。</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800"/>
        <w:gridCol w:w="6560"/>
      </w:tblGrid>
      <w:tr>
        <w:tc>
          <w:tcPr>
            <w:tcW w:type="dxa" w:w="2800"/>
            <w:shd w:fill="DDE6F4" w:val="clear"/>
            <w:tcMar>
              <w:top w:type="dxa" w:w="70"/>
              <w:start w:type="dxa" w:w="120"/>
              <w:bottom w:type="dxa" w:w="70"/>
              <w:end w:type="dxa" w:w="120"/>
            </w:tcMar>
          </w:tcPr>
          <w:p>
            <w:r>
              <w:t>法则 5 — 结构弹性</w:t>
            </w:r>
          </w:p>
        </w:tc>
        <w:tc>
          <w:tcPr>
            <w:tcW w:type="dxa" w:w="6560"/>
            <w:shd w:fill="FFFFFF" w:val="clear"/>
            <w:tcMar>
              <w:top w:type="dxa" w:w="70"/>
              <w:start w:type="dxa" w:w="120"/>
              <w:bottom w:type="dxa" w:w="70"/>
              <w:end w:type="dxa" w:w="120"/>
            </w:tcMar>
          </w:tcPr>
          <w:p>
            <w:r>
              <w:t>结构支撑可以提高弹性，但不会消除干扰敏感性。增加结构权重不能完全补偿高扰动水平。</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800"/>
        <w:gridCol w:w="6560"/>
      </w:tblGrid>
      <w:tr>
        <w:tc>
          <w:tcPr>
            <w:tcW w:type="dxa" w:w="2800"/>
            <w:shd w:fill="DDE6F4" w:val="clear"/>
            <w:tcMar>
              <w:top w:type="dxa" w:w="70"/>
              <w:start w:type="dxa" w:w="120"/>
              <w:bottom w:type="dxa" w:w="70"/>
              <w:end w:type="dxa" w:w="120"/>
            </w:tcMar>
          </w:tcPr>
          <w:p>
            <w:r>
              <w:t>法则 6 — 恢复依赖性</w:t>
            </w:r>
          </w:p>
        </w:tc>
        <w:tc>
          <w:tcPr>
            <w:tcW w:type="dxa" w:w="6560"/>
            <w:shd w:fill="FFFFFF" w:val="clear"/>
            <w:tcMar>
              <w:top w:type="dxa" w:w="70"/>
              <w:start w:type="dxa" w:w="120"/>
              <w:bottom w:type="dxa" w:w="70"/>
              <w:end w:type="dxa" w:w="120"/>
            </w:tcMar>
          </w:tcPr>
          <w:p>
            <w:r>
              <w:t>恢复动态可在压力下保持运行。该系统依赖于恢复而不是无干扰。</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800"/>
        <w:gridCol w:w="6560"/>
      </w:tblGrid>
      <w:tr>
        <w:tc>
          <w:tcPr>
            <w:tcW w:type="dxa" w:w="2800"/>
            <w:shd w:fill="DDE6F4" w:val="clear"/>
            <w:tcMar>
              <w:top w:type="dxa" w:w="70"/>
              <w:start w:type="dxa" w:w="120"/>
              <w:bottom w:type="dxa" w:w="70"/>
              <w:end w:type="dxa" w:w="120"/>
            </w:tcMar>
          </w:tcPr>
          <w:p>
            <w:r>
              <w:t>定律 7 — 逐渐降解（在测试范围内）</w:t>
            </w:r>
          </w:p>
        </w:tc>
        <w:tc>
          <w:tcPr>
            <w:tcW w:type="dxa" w:w="6560"/>
            <w:shd w:fill="FFFFFF" w:val="clear"/>
            <w:tcMar>
              <w:top w:type="dxa" w:w="70"/>
              <w:start w:type="dxa" w:w="120"/>
              <w:bottom w:type="dxa" w:w="70"/>
              <w:end w:type="dxa" w:w="120"/>
            </w:tcMar>
          </w:tcPr>
          <w:p>
            <w:r>
              <w:t>在测试范围内，降解似乎是逐渐进行的，并且没有观察到灾难性的崩溃。这仅适用于测试的参数窗口。</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800"/>
        <w:gridCol w:w="6560"/>
      </w:tblGrid>
      <w:tr>
        <w:tc>
          <w:tcPr>
            <w:tcW w:type="dxa" w:w="2800"/>
            <w:shd w:fill="DDE6F4" w:val="clear"/>
            <w:tcMar>
              <w:top w:type="dxa" w:w="70"/>
              <w:start w:type="dxa" w:w="120"/>
              <w:bottom w:type="dxa" w:w="70"/>
              <w:end w:type="dxa" w:w="120"/>
            </w:tcMar>
          </w:tcPr>
          <w:p>
            <w:r>
              <w:t>法则 8——认知扭曲作为次要轴</w:t>
            </w:r>
          </w:p>
        </w:tc>
        <w:tc>
          <w:tcPr>
            <w:tcW w:type="dxa" w:w="6560"/>
            <w:shd w:fill="FFFFFF" w:val="clear"/>
            <w:tcMar>
              <w:top w:type="dxa" w:w="70"/>
              <w:start w:type="dxa" w:w="120"/>
              <w:bottom w:type="dxa" w:w="70"/>
              <w:end w:type="dxa" w:w="120"/>
            </w:tcMar>
          </w:tcPr>
          <w:p>
            <w:r>
              <w:t>一旦与信任结合起来，认知扭曲就是一个有意义的次要压力轴。如果没有信任途径，它实际上是无效的。</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800"/>
        <w:gridCol w:w="6560"/>
      </w:tblGrid>
      <w:tr>
        <w:tc>
          <w:tcPr>
            <w:tcW w:type="dxa" w:w="2800"/>
            <w:shd w:fill="DDE6F4" w:val="clear"/>
            <w:tcMar>
              <w:top w:type="dxa" w:w="70"/>
              <w:start w:type="dxa" w:w="120"/>
              <w:bottom w:type="dxa" w:w="70"/>
              <w:end w:type="dxa" w:w="120"/>
            </w:tcMar>
          </w:tcPr>
          <w:p>
            <w:r>
              <w:t>法则 9——信任-恢复耦合</w:t>
            </w:r>
          </w:p>
        </w:tc>
        <w:tc>
          <w:tcPr>
            <w:tcW w:type="dxa" w:w="6560"/>
            <w:shd w:fill="FFFFFF" w:val="clear"/>
            <w:tcMar>
              <w:top w:type="dxa" w:w="70"/>
              <w:start w:type="dxa" w:w="120"/>
              <w:bottom w:type="dxa" w:w="70"/>
              <w:end w:type="dxa" w:w="120"/>
            </w:tcMar>
          </w:tcPr>
          <w:p>
            <w:r>
              <w:t>信任-恢复循环是一个关键的依赖关系。信任退化会削弱恢复能力，形成脆弱路径。</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800"/>
        <w:gridCol w:w="6560"/>
      </w:tblGrid>
      <w:tr>
        <w:tc>
          <w:tcPr>
            <w:tcW w:type="dxa" w:w="2800"/>
            <w:shd w:fill="DDE6F4" w:val="clear"/>
            <w:tcMar>
              <w:top w:type="dxa" w:w="70"/>
              <w:start w:type="dxa" w:w="120"/>
              <w:bottom w:type="dxa" w:w="70"/>
              <w:end w:type="dxa" w:w="120"/>
            </w:tcMar>
          </w:tcPr>
          <w:p>
            <w:r>
              <w:t>定律 10 — 复合应力</w:t>
            </w:r>
          </w:p>
        </w:tc>
        <w:tc>
          <w:tcPr>
            <w:tcW w:type="dxa" w:w="6560"/>
            <w:shd w:fill="FFFFFF" w:val="clear"/>
            <w:tcMar>
              <w:top w:type="dxa" w:w="70"/>
              <w:start w:type="dxa" w:w="120"/>
              <w:bottom w:type="dxa" w:w="70"/>
              <w:end w:type="dxa" w:w="120"/>
            </w:tcMar>
          </w:tcPr>
          <w:p>
            <w:r>
              <w:t>综合压力源产生了观察到的最强烈的退化。精确的交互强度仍然不受控制，等待 v2 上匹配的单轴重新运行。</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800"/>
        <w:gridCol w:w="6560"/>
      </w:tblGrid>
      <w:tr>
        <w:tc>
          <w:tcPr>
            <w:tcW w:type="dxa" w:w="2800"/>
            <w:shd w:fill="DDE6F4" w:val="clear"/>
            <w:tcMar>
              <w:top w:type="dxa" w:w="70"/>
              <w:start w:type="dxa" w:w="120"/>
              <w:bottom w:type="dxa" w:w="70"/>
              <w:end w:type="dxa" w:w="120"/>
            </w:tcMar>
          </w:tcPr>
          <w:p>
            <w:r>
              <w:t>法则 11——主要失效途径</w:t>
            </w:r>
          </w:p>
        </w:tc>
        <w:tc>
          <w:tcPr>
            <w:tcW w:type="dxa" w:w="6560"/>
            <w:shd w:fill="FFFFFF" w:val="clear"/>
            <w:tcMar>
              <w:top w:type="dxa" w:w="70"/>
              <w:start w:type="dxa" w:w="120"/>
              <w:bottom w:type="dxa" w:w="70"/>
              <w:end w:type="dxa" w:w="120"/>
            </w:tcMar>
          </w:tcPr>
          <w:p>
            <w:r>
              <w:t>观察到的最严重的退化发生在波动性和信任减弱的情况下——这种配置最直接地破坏了恢复循环。</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2800"/>
        <w:gridCol w:w="6560"/>
      </w:tblGrid>
      <w:tr>
        <w:tc>
          <w:tcPr>
            <w:tcW w:type="dxa" w:w="2800"/>
            <w:shd w:fill="DDE6F4" w:val="clear"/>
            <w:tcMar>
              <w:top w:type="dxa" w:w="70"/>
              <w:start w:type="dxa" w:w="120"/>
              <w:bottom w:type="dxa" w:w="70"/>
              <w:end w:type="dxa" w:w="120"/>
            </w:tcMar>
          </w:tcPr>
          <w:p>
            <w:r>
              <w:t>定律 12 — 鲁棒性边界</w:t>
            </w:r>
          </w:p>
        </w:tc>
        <w:tc>
          <w:tcPr>
            <w:tcW w:type="dxa" w:w="6560"/>
            <w:shd w:fill="FFFFFF" w:val="clear"/>
            <w:tcMar>
              <w:top w:type="dxa" w:w="70"/>
              <w:start w:type="dxa" w:w="120"/>
              <w:bottom w:type="dxa" w:w="70"/>
              <w:end w:type="dxa" w:w="120"/>
            </w:tcMar>
          </w:tcPr>
          <w:p>
            <w:r>
              <w:t>即使在多轴压力下，恢复仍然有效。然而，系统在复合应力下接近失效边界——鲁棒性的限制尚未完全映射。</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1A2E4A" w:val="clear"/>
            <w:tcMar>
              <w:top w:type="dxa" w:w="120"/>
              <w:start w:type="dxa" w:w="200"/>
              <w:bottom w:type="dxa" w:w="120"/>
              <w:end w:type="dxa" w:w="200"/>
            </w:tcMar>
          </w:tcPr>
          <w:p>
            <w:pPr>
              <w:spacing w:before="120" w:after="80"/>
            </w:pPr>
            <w:r>
              <w:t>核心原则</w:t>
            </w:r>
          </w:p>
        </w:tc>
      </w:tr>
      <w:tr>
        <w:tc>
          <w:tcPr>
            <w:tcW w:type="dxa" w:w="9360"/>
            <w:shd w:fill="F0F4FA" w:val="clear"/>
            <w:tcMar>
              <w:top w:type="dxa" w:w="60"/>
              <w:start w:type="dxa" w:w="200"/>
              <w:bottom w:type="dxa" w:w="60"/>
              <w:end w:type="dxa" w:w="200"/>
            </w:tcMar>
          </w:tcPr>
          <w:p>
            <w:pPr>
              <w:spacing w:before="40" w:after="40"/>
            </w:pPr>
            <w:r>
              <w:t>当建模系统保留信任恢复循环并在其干扰容忍范围内运行时，该系统保持稳定。</w:t>
            </w:r>
          </w:p>
        </w:tc>
      </w:tr>
      <w:tr>
        <w:tc>
          <w:tcPr>
            <w:tcW w:type="dxa" w:w="9360"/>
            <w:shd w:fill="F0F4FA" w:val="clear"/>
            <w:tcMar>
              <w:top w:type="dxa" w:w="60"/>
              <w:start w:type="dxa" w:w="200"/>
              <w:bottom w:type="dxa" w:w="60"/>
              <w:end w:type="dxa" w:w="200"/>
            </w:tcMar>
          </w:tcPr>
          <w:p>
            <w:pPr>
              <w:spacing w:before="40" w:after="40"/>
            </w:pPr>
            <w:r>
              <w:t>这些法律描述的是当前的模式分支，而不是普遍的国有企业行为。</w:t>
            </w:r>
          </w:p>
        </w:tc>
      </w:tr>
    </w:tbl>
    <w:p>
      <w:pPr>
        <w:spacing w:before="80" w:after="80"/>
      </w:pPr>
    </w:p>
    <w:tbl>
      <w:tblPr>
        <w:tblW w:type="dxa" w:w="9360"/>
        <w:tblBorders>
          <w:top w:val="single" w:color="BBCCE0" w:sz="1"/>
          <w:bottom w:val="single" w:color="BBCCE0" w:sz="1"/>
          <w:left w:val="single" w:color="BBCCE0" w:sz="1"/>
          <w:right w:val="single" w:color="BBCCE0" w:sz="1"/>
          <w:insideH w:val="single" w:color="BBCCE0" w:sz="1"/>
          <w:insideV w:val="single" w:color="BBCCE0" w:sz="1"/>
        </w:tblBorders>
        <w:tblCellMar>
          <w:top w:type="dxa" w:w="0"/>
          <w:start w:type="dxa" w:w="0"/>
          <w:bottom w:type="dxa" w:w="0"/>
          <w:end w:type="dxa" w:w="0"/>
        </w:tblCellMar>
      </w:tblPr>
      <w:tblGrid>
        <w:gridCol w:w="9360"/>
      </w:tblGrid>
      <w:tr>
        <w:tc>
          <w:tcPr>
            <w:tcW w:type="dxa" w:w="9360"/>
            <w:shd w:fill="FFFFFF" w:val="clear"/>
            <w:tcMar>
              <w:top w:type="dxa" w:w="60"/>
              <w:start w:type="dxa" w:w="200"/>
              <w:bottom w:type="dxa" w:w="60"/>
              <w:end w:type="dxa" w:w="200"/>
            </w:tcMar>
          </w:tcPr>
          <w:p>
            <w:pPr>
              <w:spacing w:before="40" w:after="40"/>
            </w:pPr>
            <w:r>
              <w:t>——— 第一节结束（GPT模拟分支） ———</w:t>
            </w:r>
          </w:p>
        </w:tc>
      </w:tr>
    </w:tbl>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B1A2E" w:sz="1"/>
              <w:left w:val="single" w:color="0B1A2E" w:sz="1"/>
              <w:bottom w:val="single" w:color="0B1A2E" w:sz="1"/>
              <w:right w:val="single" w:color="0B1A2E" w:sz="1"/>
            </w:tcBorders>
            <w:shd w:fill="0B1A2E" w:val="clear"/>
            <w:tcMar>
              <w:top w:type="dxa" w:w="160"/>
              <w:start w:type="dxa" w:w="320"/>
              <w:bottom w:type="dxa" w:w="160"/>
              <w:end w:type="dxa" w:w="320"/>
            </w:tcMar>
          </w:tcPr>
          <w:p>
            <w:pPr>
              <w:jc w:val="left"/>
            </w:pPr>
            <w:r>
              <w:t>核心定义</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学期</w:t>
            </w:r>
          </w:p>
        </w:tc>
        <w:tc>
          <w:tcPr>
            <w:tcW w:type="dxa" w:w="656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定义</w:t>
            </w:r>
          </w:p>
        </w:tc>
      </w:tr>
      <w:tr>
        <w:tc>
          <w:tcPr>
            <w:tcW w:type="dxa" w:w="28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坍塌</w:t>
            </w:r>
          </w:p>
        </w:tc>
        <w:tc>
          <w:tcPr>
            <w:tcW w:type="dxa" w:w="65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发生中断事件后 100 年内未能将系统合作恢复到 0.80 以上。意味着恢复窗口内的功能崩溃，而不是灭绝或永久无法恢复。</w:t>
            </w:r>
          </w:p>
        </w:tc>
      </w:tr>
      <w:tr>
        <w:tc>
          <w:tcPr>
            <w:tcW w:type="dxa" w:w="28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生存</w:t>
            </w:r>
          </w:p>
        </w:tc>
        <w:tc>
          <w:tcPr>
            <w:tcW w:type="dxa" w:w="65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该系统在结构上保持完整，并保留恢复合作的能力，即使恢复被延迟。</w:t>
            </w:r>
          </w:p>
        </w:tc>
      </w:tr>
      <w:tr>
        <w:tc>
          <w:tcPr>
            <w:tcW w:type="dxa" w:w="28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恢复</w:t>
            </w:r>
          </w:p>
        </w:tc>
        <w:tc>
          <w:tcPr>
            <w:tcW w:type="dxa" w:w="65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在规定的时间窗口内恢复合作至 0.80 阈值以上。</w:t>
            </w:r>
          </w:p>
        </w:tc>
      </w:tr>
      <w:tr>
        <w:tc>
          <w:tcPr>
            <w:tcW w:type="dxa" w:w="28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功能崩溃</w:t>
            </w:r>
          </w:p>
        </w:tc>
        <w:tc>
          <w:tcPr>
            <w:tcW w:type="dxa" w:w="65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恢复发生在允许的时间窗口之后，或者合作保持在阈值以下的时间过长而无法保持有效的系统运行。</w:t>
            </w:r>
          </w:p>
        </w:tc>
      </w:tr>
      <w:tr>
        <w:tc>
          <w:tcPr>
            <w:tcW w:type="dxa" w:w="28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治理生存门槛</w:t>
            </w:r>
          </w:p>
        </w:tc>
        <w:tc>
          <w:tcPr>
            <w:tcW w:type="dxa" w:w="65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治理稳定性 &gt;= 0.50。低于 0.50 的值表明 Codex 宏观模拟器存在系统性治理崩溃风险。</w:t>
            </w:r>
          </w:p>
        </w:tc>
      </w:tr>
      <w:tr>
        <w:tc>
          <w:tcPr>
            <w:tcW w:type="dxa" w:w="28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结构碎片化</w:t>
            </w:r>
          </w:p>
        </w:tc>
        <w:tc>
          <w:tcPr>
            <w:tcW w:type="dxa" w:w="65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通过增加连接组件数量或减少最大组件比率来衡量网络统一性的损失。</w:t>
            </w:r>
          </w:p>
        </w:tc>
      </w:tr>
    </w:tbl>
    <w:p>
      <w:pPr>
        <w:spacing w:before="120" w:after="120"/>
      </w:pPr>
    </w:p>
    <w:p>
      <w:pPr>
        <w:pBdr>
          <w:bottom w:val="single" w:color="AABBCC" w:sz="1"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1"/>
              <w:left w:val="single" w:color="1A3A5C" w:sz="1"/>
              <w:bottom w:val="single" w:color="1A3A5C" w:sz="1"/>
              <w:right w:val="single" w:color="1A3A5C" w:sz="1"/>
            </w:tcBorders>
            <w:shd w:fill="1A3A5C" w:val="clear"/>
            <w:tcMar>
              <w:top w:type="dxa" w:w="160"/>
              <w:start w:type="dxa" w:w="320"/>
              <w:bottom w:type="dxa" w:w="160"/>
              <w:end w:type="dxa" w:w="320"/>
            </w:tcMar>
          </w:tcPr>
          <w:p>
            <w:pPr>
              <w:jc w:val="left"/>
            </w:pPr>
            <w:r>
              <w:t>实验命名系统</w:t>
            </w:r>
          </w:p>
        </w:tc>
      </w:tr>
    </w:tbl>
    <w:p>
      <w:pPr>
        <w:spacing w:before="80" w:after="80"/>
      </w:pPr>
    </w:p>
    <w:p>
      <w:pPr>
        <w:spacing w:before="0" w:after="100"/>
        <w:jc w:val="both"/>
      </w:pPr>
      <w:r>
        <w:t>所有实验都使用基于前缀的命名系统来识别模型系列和实验类型。</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60"/>
        <w:gridCol w:w="5360"/>
      </w:tblGrid>
      <w:tr>
        <w:tc>
          <w:tcPr>
            <w:tcW w:type="dxa" w:w="144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前缀</w:t>
            </w:r>
          </w:p>
        </w:tc>
        <w:tc>
          <w:tcPr>
            <w:tcW w:type="dxa" w:w="256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型号/来源</w:t>
            </w:r>
          </w:p>
        </w:tc>
        <w:tc>
          <w:tcPr>
            <w:tcW w:type="dxa" w:w="536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目的</w:t>
            </w:r>
          </w:p>
        </w:tc>
      </w:tr>
      <w:tr>
        <w:tc>
          <w:tcPr>
            <w:tcW w:type="dxa" w:w="144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C</w:t>
            </w:r>
          </w:p>
        </w:tc>
        <w:tc>
          <w:tcPr>
            <w:tcW w:type="dxa" w:w="25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法典</w:t>
            </w:r>
          </w:p>
        </w:tc>
        <w:tc>
          <w:tcPr>
            <w:tcW w:type="dxa" w:w="53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宏观文明模拟</w:t>
            </w:r>
          </w:p>
        </w:tc>
      </w:tr>
      <w:tr>
        <w:tc>
          <w:tcPr>
            <w:tcW w:type="dxa" w:w="144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化学发光</w:t>
            </w:r>
          </w:p>
        </w:tc>
        <w:tc>
          <w:tcPr>
            <w:tcW w:type="dxa" w:w="25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克洛德</w:t>
            </w:r>
          </w:p>
        </w:tc>
        <w:tc>
          <w:tcPr>
            <w:tcW w:type="dxa" w:w="53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基于代理的行为模型</w:t>
            </w:r>
          </w:p>
        </w:tc>
      </w:tr>
      <w:tr>
        <w:tc>
          <w:tcPr>
            <w:tcW w:type="dxa" w:w="144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通用汽车</w:t>
            </w:r>
          </w:p>
        </w:tc>
        <w:tc>
          <w:tcPr>
            <w:tcW w:type="dxa" w:w="25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双子座</w:t>
            </w:r>
          </w:p>
        </w:tc>
        <w:tc>
          <w:tcPr>
            <w:tcW w:type="dxa" w:w="53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网络拓扑分析</w:t>
            </w:r>
          </w:p>
        </w:tc>
      </w:tr>
      <w:tr>
        <w:tc>
          <w:tcPr>
            <w:tcW w:type="dxa" w:w="144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GX</w:t>
            </w:r>
          </w:p>
        </w:tc>
        <w:tc>
          <w:tcPr>
            <w:tcW w:type="dxa" w:w="25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格罗克 / xAI</w:t>
            </w:r>
          </w:p>
        </w:tc>
        <w:tc>
          <w:tcPr>
            <w:tcW w:type="dxa" w:w="53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压力测试和故障分析</w:t>
            </w:r>
          </w:p>
        </w:tc>
      </w:tr>
      <w:tr>
        <w:tc>
          <w:tcPr>
            <w:tcW w:type="dxa" w:w="144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X</w:t>
            </w:r>
          </w:p>
        </w:tc>
        <w:tc>
          <w:tcPr>
            <w:tcW w:type="dxa" w:w="25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跨模型</w:t>
            </w:r>
          </w:p>
        </w:tc>
        <w:tc>
          <w:tcPr>
            <w:tcW w:type="dxa" w:w="53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结合多个模型的实验</w:t>
            </w:r>
          </w:p>
        </w:tc>
      </w:tr>
    </w:tbl>
    <w:p>
      <w:pPr>
        <w:spacing w:before="60" w:after="60"/>
      </w:pPr>
    </w:p>
    <w:p>
      <w:pPr>
        <w:spacing w:before="0" w:after="100"/>
        <w:jc w:val="both"/>
      </w:pPr>
      <w:r>
        <w:t>当使用截然不同的参数重新运行实验时，版本号会依次增加。文档原则：可重复性、证据分离、模型独立性和可审计性。只要直接比较会产生误导，验证结果就会与初步或特定模型的发现分开。</w:t>
      </w:r>
    </w:p>
    <w:p>
      <w:pPr>
        <w:spacing w:before="120" w:after="120"/>
      </w:pPr>
    </w:p>
    <w:p>
      <w:pPr>
        <w:pBdr>
          <w:bottom w:val="single" w:color="AABBCC" w:sz="1" w:space="1"/>
        </w:pBdr>
        <w:spacing w:before="16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B1A2E" w:sz="1"/>
              <w:left w:val="single" w:color="0B1A2E" w:sz="1"/>
              <w:bottom w:val="single" w:color="0B1A2E" w:sz="1"/>
              <w:right w:val="single" w:color="0B1A2E" w:sz="1"/>
            </w:tcBorders>
            <w:shd w:fill="0B1A2E" w:val="clear"/>
            <w:tcMar>
              <w:top w:type="dxa" w:w="160"/>
              <w:start w:type="dxa" w:w="320"/>
              <w:bottom w:type="dxa" w:w="160"/>
              <w:end w:type="dxa" w:w="320"/>
            </w:tcMar>
          </w:tcPr>
          <w:p>
            <w:pPr>
              <w:jc w:val="left"/>
            </w:pPr>
            <w:r>
              <w:t>A 部分 — Codex 模拟器（经过验证的结果）</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1"/>
              <w:left w:val="thick" w:color="1A3A5C" w:sz="14"/>
              <w:bottom w:val="single" w:color="1A3A5C" w:sz="1"/>
              <w:right w:val="single" w:color="1A3A5C" w:sz="1"/>
            </w:tcBorders>
            <w:shd w:fill="F0F5FA" w:val="clear"/>
            <w:tcMar>
              <w:top w:type="dxa" w:w="100"/>
              <w:start w:type="dxa" w:w="240"/>
              <w:bottom w:type="dxa" w:w="100"/>
              <w:end w:type="dxa" w:w="200"/>
            </w:tcMar>
          </w:tcPr>
          <w:p>
            <w:r>
              <w:t>C-BASE-1 — 基线文明模拟</w:t>
            </w:r>
          </w:p>
        </w:tc>
      </w:tr>
    </w:tbl>
    <w:p>
      <w:pPr>
        <w:spacing w:before="40" w:after="40"/>
      </w:pPr>
    </w:p>
    <w:p>
      <w:pPr>
        <w:spacing w:before="0" w:after="100"/>
        <w:jc w:val="both"/>
      </w:pPr>
      <w:r>
        <w:t>模型：SOE 模拟 v1（Codex 生成的原型） · 日期：2026-03-13 · 1000 年 · 10 年步长 · 固定种子</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公制</w:t>
            </w:r>
          </w:p>
        </w:tc>
        <w:tc>
          <w:tcPr>
            <w:tcW w:type="dxa" w:w="468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价值</w:t>
            </w:r>
          </w:p>
        </w:tc>
      </w:tr>
      <w:tr>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人口</w:t>
            </w:r>
          </w:p>
        </w:tc>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73,280,871</w:t>
            </w:r>
          </w:p>
        </w:tc>
      </w:tr>
      <w:tr>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节点</w:t>
            </w:r>
          </w:p>
        </w:tc>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60</w:t>
            </w:r>
          </w:p>
        </w:tc>
      </w:tr>
      <w:tr>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技术水平</w:t>
            </w:r>
          </w:p>
        </w:tc>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5.002</w:t>
            </w:r>
          </w:p>
        </w:tc>
      </w:tr>
      <w:tr>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人工智能能力</w:t>
            </w:r>
          </w:p>
        </w:tc>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5.934</w:t>
            </w:r>
          </w:p>
        </w:tc>
      </w:tr>
      <w:tr>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治理稳定性</w:t>
            </w:r>
          </w:p>
        </w:tc>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0.213</w:t>
            </w:r>
          </w:p>
        </w:tc>
      </w:tr>
      <w:tr>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AI超智能跨过门槛</w:t>
            </w:r>
          </w:p>
        </w:tc>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680年</w:t>
            </w:r>
          </w:p>
        </w:tc>
      </w:tr>
      <w:tr>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丰度转变</w:t>
            </w:r>
          </w:p>
        </w:tc>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未达到</w:t>
            </w:r>
          </w:p>
        </w:tc>
      </w:tr>
    </w:tbl>
    <w:p>
      <w:pPr>
        <w:spacing w:before="60" w:after="60"/>
      </w:pPr>
    </w:p>
    <w:p>
      <w:pPr>
        <w:spacing w:before="0" w:after="100"/>
        <w:jc w:val="both"/>
      </w:pPr>
      <w:r>
        <w:t>最常见的事件：peace_upgrade 8、node_fragmentation 6、ai_governance_node 5、ideological_conflict 3、ai_superintelligence 1、infrastruction_crisis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6"/>
              <w:bottom w:val="single" w:color="2A5F8F" w:sz="1"/>
              <w:right w:val="single" w:color="2A5F8F" w:sz="1"/>
            </w:tcBorders>
            <w:shd w:fill="F0F5FA" w:val="clear"/>
            <w:tcMar>
              <w:top w:type="dxa" w:w="120"/>
              <w:start w:type="dxa" w:w="260"/>
              <w:bottom w:type="dxa" w:w="120"/>
              <w:end w:type="dxa" w:w="200"/>
            </w:tcMar>
          </w:tcPr>
          <w:p>
            <w:pPr>
              <w:jc w:val="both"/>
            </w:pPr>
            <w:r>
              <w:t>解读：当人工智能能力增长快于治理能力时，就会出现长期脆弱性。</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1"/>
              <w:left w:val="thick" w:color="1A3A5C" w:sz="14"/>
              <w:bottom w:val="single" w:color="1A3A5C" w:sz="1"/>
              <w:right w:val="single" w:color="1A3A5C" w:sz="1"/>
            </w:tcBorders>
            <w:shd w:fill="F0F5FA" w:val="clear"/>
            <w:tcMar>
              <w:top w:type="dxa" w:w="100"/>
              <w:start w:type="dxa" w:w="240"/>
              <w:bottom w:type="dxa" w:w="100"/>
              <w:end w:type="dxa" w:w="200"/>
            </w:tcMar>
          </w:tcPr>
          <w:p>
            <w:r>
              <w:t>C-PARAM-1 — 参数实验</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实验</w:t>
            </w:r>
          </w:p>
        </w:tc>
        <w:tc>
          <w:tcPr>
            <w:tcW w:type="dxa" w:w="348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主要结果</w:t>
            </w:r>
          </w:p>
        </w:tc>
        <w:tc>
          <w:tcPr>
            <w:tcW w:type="dxa" w:w="348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解释</w:t>
            </w:r>
          </w:p>
        </w:tc>
      </w:tr>
      <w:tr>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C-PARAM-1A — 更快的自动化</w:t>
            </w:r>
          </w:p>
        </w:tc>
        <w:tc>
          <w:tcPr>
            <w:tcW w:type="dxa" w:w="34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丰度年份380，峰值0.705，最终稳定性0.009</w:t>
            </w:r>
          </w:p>
        </w:tc>
        <w:tc>
          <w:tcPr>
            <w:tcW w:type="dxa" w:w="34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仅靠自动化驱动的丰富并不能稳定治理</w:t>
            </w:r>
          </w:p>
        </w:tc>
      </w:tr>
      <w:tr>
        <w:tc>
          <w:tcPr>
            <w:tcW w:type="dxa" w:w="24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C-PARAM-1B — AI 增长放缓</w:t>
            </w:r>
          </w:p>
        </w:tc>
        <w:tc>
          <w:tcPr>
            <w:tcW w:type="dxa" w:w="34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SI 阈值年份 950，最小稳定性 &gt; 0.50，最终 0.979</w:t>
            </w:r>
          </w:p>
        </w:tc>
        <w:tc>
          <w:tcPr>
            <w:tcW w:type="dxa" w:w="34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参数集中最稳定的单种子轨迹之一</w:t>
            </w:r>
          </w:p>
        </w:tc>
      </w:tr>
      <w:tr>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C-PARAM-1C — 加强合作</w:t>
            </w:r>
          </w:p>
        </w:tc>
        <w:tc>
          <w:tcPr>
            <w:tcW w:type="dxa" w:w="34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干扰降至 0 vs 4 基线，最终稳定性 0.117</w:t>
            </w:r>
          </w:p>
        </w:tc>
        <w:tc>
          <w:tcPr>
            <w:tcW w:type="dxa" w:w="34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合作可以减少干扰，但不能完全解决治理漂移</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1"/>
              <w:left w:val="thick" w:color="1A3A5C" w:sz="14"/>
              <w:bottom w:val="single" w:color="1A3A5C" w:sz="1"/>
              <w:right w:val="single" w:color="1A3A5C" w:sz="1"/>
            </w:tcBorders>
            <w:shd w:fill="F0F5FA" w:val="clear"/>
            <w:tcMar>
              <w:top w:type="dxa" w:w="100"/>
              <w:start w:type="dxa" w:w="240"/>
              <w:bottom w:type="dxa" w:w="100"/>
              <w:end w:type="dxa" w:w="200"/>
            </w:tcMar>
          </w:tcPr>
          <w:p>
            <w:r>
              <w:t>C-MC100-1 和 C-MC500-1 — 蒙特卡罗验证</w:t>
            </w:r>
          </w:p>
        </w:tc>
      </w:tr>
    </w:tbl>
    <w:p>
      <w:pPr>
        <w:spacing w:before="40" w:after="40"/>
      </w:pPr>
    </w:p>
    <w:p>
      <w:pPr>
        <w:spacing w:before="0" w:after="100"/>
        <w:jc w:val="both"/>
      </w:pPr>
      <w:r>
        <w:t>C-MC100-1：在测试的场景中，长期稳定性的最强决定因素是相对于治理能力的人工智能增长率。</w:t>
      </w:r>
    </w:p>
    <w:p>
      <w:pPr>
        <w:spacing w:before="40" w:after="40"/>
      </w:pPr>
    </w:p>
    <w:p>
      <w:pPr>
        <w:spacing w:before="0" w:after="100"/>
        <w:jc w:val="both"/>
      </w:pPr>
      <w:r>
        <w:t>C-MC500-1命令：</w:t>
      </w:r>
    </w:p>
    <w:p>
      <w:pPr>
        <w:spacing w:before="30" w:after="30"/>
        <w:ind w:left="640"/>
      </w:pPr>
      <w:r>
        <w:t>python soe_simulation.py --experiments --runs 500 --output monte_carlo_summary_500.csv --raw-output monte_carlo_runs_500.csv</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设想</w:t>
            </w:r>
          </w:p>
        </w:tc>
        <w:tc>
          <w:tcPr>
            <w:tcW w:type="dxa" w:w="468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稳定费率</w:t>
            </w:r>
          </w:p>
        </w:tc>
      </w:tr>
      <w:tr>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基线</w:t>
            </w:r>
          </w:p>
        </w:tc>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1%</w:t>
            </w:r>
          </w:p>
        </w:tc>
      </w:tr>
      <w:tr>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更快的自动化</w:t>
            </w:r>
          </w:p>
        </w:tc>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w:t>
            </w:r>
          </w:p>
        </w:tc>
      </w:tr>
      <w:tr>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较慢的人工智能</w:t>
            </w:r>
          </w:p>
        </w:tc>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100%</w:t>
            </w:r>
          </w:p>
        </w:tc>
      </w:tr>
      <w:tr>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加强合作</w:t>
            </w:r>
          </w:p>
        </w:tc>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w:t>
            </w:r>
          </w:p>
        </w:tc>
      </w:tr>
      <w:tr>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平衡路径</w:t>
            </w:r>
          </w:p>
        </w:tc>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100%</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6"/>
              <w:bottom w:val="single" w:color="2A5F8F" w:sz="1"/>
              <w:right w:val="single" w:color="2A5F8F" w:sz="1"/>
            </w:tcBorders>
            <w:shd w:fill="F0F5FA" w:val="clear"/>
            <w:tcMar>
              <w:top w:type="dxa" w:w="120"/>
              <w:start w:type="dxa" w:w="260"/>
              <w:bottom w:type="dxa" w:w="120"/>
              <w:end w:type="dxa" w:w="200"/>
            </w:tcMar>
          </w:tcPr>
          <w:p>
            <w:pPr>
              <w:jc w:val="both"/>
            </w:pPr>
            <w:r>
              <w:t>解读：仅靠丰富并不能保证稳定性，人工智能增长放缓可以有力地提高稳定性，当治理落后于技术时，仅靠合作是不够的。</w:t>
            </w:r>
          </w:p>
        </w:tc>
      </w:tr>
    </w:tbl>
    <w:p>
      <w:pPr>
        <w:spacing w:before="100" w:after="100"/>
      </w:pPr>
    </w:p>
    <w:p>
      <w:pPr>
        <w:pBdr>
          <w:bottom w:val="single" w:color="AABBCC" w:sz="1" w:space="1"/>
        </w:pBdr>
        <w:spacing w:before="16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6070" w:sz="1"/>
              <w:left w:val="single" w:color="5A6070" w:sz="1"/>
              <w:bottom w:val="single" w:color="5A6070" w:sz="1"/>
              <w:right w:val="single" w:color="5A6070" w:sz="1"/>
            </w:tcBorders>
            <w:shd w:fill="5A6070" w:val="clear"/>
            <w:tcMar>
              <w:top w:type="dxa" w:w="160"/>
              <w:start w:type="dxa" w:w="320"/>
              <w:bottom w:type="dxa" w:w="160"/>
              <w:end w:type="dxa" w:w="320"/>
            </w:tcMar>
          </w:tcPr>
          <w:p>
            <w:pPr>
              <w:jc w:val="left"/>
            </w:pPr>
            <w:r>
              <w:t>B 部分 — xAI 模拟器（初步结果）</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6070" w:sz="1"/>
              <w:left w:val="thick" w:color="5A6070" w:sz="16"/>
              <w:bottom w:val="single" w:color="5A6070" w:sz="1"/>
              <w:right w:val="single" w:color="5A6070" w:sz="1"/>
            </w:tcBorders>
            <w:shd w:fill="F0F5FA" w:val="clear"/>
            <w:tcMar>
              <w:top w:type="dxa" w:w="120"/>
              <w:start w:type="dxa" w:w="260"/>
              <w:bottom w:type="dxa" w:w="120"/>
              <w:end w:type="dxa" w:w="200"/>
            </w:tcMar>
          </w:tcPr>
          <w:p>
            <w:pPr>
              <w:jc w:val="both"/>
            </w:pPr>
            <w:r>
              <w:t>这些结果来自单独的节点级模拟器，不能直接与 Codex 宏模拟进行比较。它们仅被保留作为初步支持证据。</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6070" w:sz="1"/>
              <w:left w:val="thick" w:color="5A6070" w:sz="14"/>
              <w:bottom w:val="single" w:color="5A6070" w:sz="1"/>
              <w:right w:val="single" w:color="5A6070" w:sz="1"/>
            </w:tcBorders>
            <w:shd w:fill="F0F5FA" w:val="clear"/>
            <w:tcMar>
              <w:top w:type="dxa" w:w="100"/>
              <w:start w:type="dxa" w:w="240"/>
              <w:bottom w:type="dxa" w:w="100"/>
              <w:end w:type="dxa" w:w="200"/>
            </w:tcMar>
          </w:tcPr>
          <w:p>
            <w:r>
              <w:t>GX-RES-1 — 节点弹性测试</w:t>
            </w:r>
          </w:p>
        </w:tc>
      </w:tr>
    </w:tbl>
    <w:p>
      <w:pPr>
        <w:spacing w:before="40" w:after="40"/>
      </w:pPr>
    </w:p>
    <w:p>
      <w:pPr>
        <w:pStyle w:val="ListParagraph"/>
        <w:numPr>
          <w:ilvl w:val="0"/>
          <w:numId w:val="2"/>
        </w:numPr>
        <w:spacing w:before="40" w:after="40"/>
      </w:pPr>
      <w:r>
        <w:t>基准情景：危机概率 10%，平均最终资源水平 105.4，碎片风险 0.08。</w:t>
      </w:r>
    </w:p>
    <w:p>
      <w:pPr>
        <w:pStyle w:val="ListParagraph"/>
        <w:numPr>
          <w:ilvl w:val="0"/>
          <w:numId w:val="2"/>
        </w:numPr>
        <w:spacing w:before="40" w:after="40"/>
      </w:pPr>
      <w:r>
        <w:t>解读：适度危机情况下节点网络保持稳定；通过自愿合作和勘探驱动的恢复来吸收资源冲击。</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6070" w:sz="1"/>
              <w:left w:val="thick" w:color="5A6070" w:sz="14"/>
              <w:bottom w:val="single" w:color="5A6070" w:sz="1"/>
              <w:right w:val="single" w:color="5A6070" w:sz="1"/>
            </w:tcBorders>
            <w:shd w:fill="F0F5FA" w:val="clear"/>
            <w:tcMar>
              <w:top w:type="dxa" w:w="100"/>
              <w:start w:type="dxa" w:w="240"/>
              <w:bottom w:type="dxa" w:w="100"/>
              <w:end w:type="dxa" w:w="200"/>
            </w:tcMar>
          </w:tcPr>
          <w:p>
            <w:r>
              <w:t>GX-RES-2 — 高危机压力测试</w:t>
            </w:r>
          </w:p>
        </w:tc>
      </w:tr>
    </w:tbl>
    <w:p>
      <w:pPr>
        <w:spacing w:before="40" w:after="40"/>
      </w:pPr>
    </w:p>
    <w:p>
      <w:pPr>
        <w:pStyle w:val="ListParagraph"/>
        <w:numPr>
          <w:ilvl w:val="0"/>
          <w:numId w:val="2"/>
        </w:numPr>
        <w:spacing w:before="40" w:after="40"/>
      </w:pPr>
      <w:r>
        <w:t>高压力情景：危机概率0.30，碎片化风险0.25。</w:t>
      </w:r>
    </w:p>
    <w:p>
      <w:pPr>
        <w:pStyle w:val="ListParagraph"/>
        <w:numPr>
          <w:ilvl w:val="0"/>
          <w:numId w:val="2"/>
        </w:numPr>
        <w:spacing w:before="40" w:after="40"/>
      </w:pPr>
      <w:r>
        <w:t>解读：频繁的危机事件增加了碎片化风险，但模拟系统在此初步模型中仍保持功能。</w:t>
      </w:r>
    </w:p>
    <w:p>
      <w:pPr>
        <w:spacing w:before="100" w:after="100"/>
      </w:pPr>
    </w:p>
    <w:p>
      <w:pPr>
        <w:pBdr>
          <w:bottom w:val="single" w:color="AABBCC" w:sz="1" w:space="1"/>
        </w:pBdr>
        <w:spacing w:before="16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single" w:color="2A5F8F" w:sz="1"/>
              <w:bottom w:val="single" w:color="2A5F8F" w:sz="1"/>
              <w:right w:val="single" w:color="2A5F8F" w:sz="1"/>
            </w:tcBorders>
            <w:shd w:fill="2A5F8F" w:val="clear"/>
            <w:tcMar>
              <w:top w:type="dxa" w:w="160"/>
              <w:start w:type="dxa" w:w="320"/>
              <w:bottom w:type="dxa" w:w="160"/>
              <w:end w:type="dxa" w:w="320"/>
            </w:tcMar>
          </w:tcPr>
          <w:p>
            <w:pPr>
              <w:jc w:val="left"/>
            </w:pPr>
            <w:r>
              <w:t>C 部分 — 代理模拟 (Claude)</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4"/>
              <w:bottom w:val="single" w:color="2A5F8F" w:sz="1"/>
              <w:right w:val="single" w:color="2A5F8F" w:sz="1"/>
            </w:tcBorders>
            <w:shd w:fill="F0F5FA" w:val="clear"/>
            <w:tcMar>
              <w:top w:type="dxa" w:w="100"/>
              <w:start w:type="dxa" w:w="240"/>
              <w:bottom w:type="dxa" w:w="100"/>
              <w:end w:type="dxa" w:w="200"/>
            </w:tcMar>
          </w:tcPr>
          <w:p>
            <w:r>
              <w:t>CL-FORM-1 — 合作涌现模型</w:t>
            </w:r>
          </w:p>
        </w:tc>
      </w:tr>
    </w:tbl>
    <w:p>
      <w:pPr>
        <w:spacing w:before="40" w:after="40"/>
      </w:pPr>
    </w:p>
    <w:p>
      <w:pPr>
        <w:pStyle w:val="ListParagraph"/>
        <w:numPr>
          <w:ilvl w:val="0"/>
          <w:numId w:val="2"/>
        </w:numPr>
        <w:spacing w:before="40" w:after="40"/>
      </w:pPr>
      <w:r>
        <w:t>合作在 10 个场景中有 9 个自然出现，无需自上而下的强制执行。</w:t>
      </w:r>
    </w:p>
    <w:p>
      <w:pPr>
        <w:pStyle w:val="ListParagraph"/>
        <w:numPr>
          <w:ilvl w:val="0"/>
          <w:numId w:val="2"/>
        </w:numPr>
        <w:spacing w:before="40" w:after="40"/>
      </w:pPr>
      <w:r>
        <w:t>从低至 0.40 的合作意味着开始，到 285 年，网络自组织到了 0.80 的阈值以上。</w:t>
      </w:r>
    </w:p>
    <w:p>
      <w:pPr>
        <w:pStyle w:val="ListParagraph"/>
        <w:numPr>
          <w:ilvl w:val="0"/>
          <w:numId w:val="2"/>
        </w:numPr>
        <w:spacing w:before="40" w:after="40"/>
      </w:pPr>
      <w:r>
        <w:t>主要的失败模式是相互等待陷阱：太多的条件合作者使网络停滞在阈值以下。</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4"/>
              <w:bottom w:val="single" w:color="2A5F8F" w:sz="1"/>
              <w:right w:val="single" w:color="2A5F8F" w:sz="1"/>
            </w:tcBorders>
            <w:shd w:fill="F0F5FA" w:val="clear"/>
            <w:tcMar>
              <w:top w:type="dxa" w:w="100"/>
              <w:start w:type="dxa" w:w="240"/>
              <w:bottom w:type="dxa" w:w="100"/>
              <w:end w:type="dxa" w:w="200"/>
            </w:tcMar>
          </w:tcPr>
          <w:p>
            <w:r>
              <w:t>CL-FORM-2 — 信任动态实验</w:t>
            </w:r>
          </w:p>
        </w:tc>
      </w:tr>
    </w:tbl>
    <w:p>
      <w:pPr>
        <w:spacing w:before="40" w:after="40"/>
      </w:pPr>
    </w:p>
    <w:p>
      <w:pPr>
        <w:pStyle w:val="ListParagraph"/>
        <w:numPr>
          <w:ilvl w:val="0"/>
          <w:numId w:val="2"/>
        </w:numPr>
        <w:spacing w:before="40" w:after="40"/>
      </w:pPr>
      <w:r>
        <w:t>背叛创造了持久的新平衡，而不是暂时的下降。</w:t>
      </w:r>
    </w:p>
    <w:p>
      <w:pPr>
        <w:pStyle w:val="ListParagraph"/>
        <w:numPr>
          <w:ilvl w:val="0"/>
          <w:numId w:val="2"/>
        </w:numPr>
        <w:spacing w:before="40" w:after="40"/>
      </w:pPr>
      <w:r>
        <w:t>大规模的背叛和更严重的渗透将合作推至 0.80 阈值以下，并且不会自然恢复。</w:t>
      </w:r>
    </w:p>
    <w:p>
      <w:pPr>
        <w:pStyle w:val="ListParagraph"/>
        <w:numPr>
          <w:ilvl w:val="0"/>
          <w:numId w:val="2"/>
        </w:numPr>
        <w:spacing w:before="40" w:after="40"/>
      </w:pPr>
      <w:r>
        <w:t>信任建立缓慢，破坏迅速，这表明需要主动的信任恢复机制。</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4"/>
              <w:bottom w:val="single" w:color="2A5F8F" w:sz="1"/>
              <w:right w:val="single" w:color="2A5F8F" w:sz="1"/>
            </w:tcBorders>
            <w:shd w:fill="F0F5FA" w:val="clear"/>
            <w:tcMar>
              <w:top w:type="dxa" w:w="100"/>
              <w:start w:type="dxa" w:w="240"/>
              <w:bottom w:type="dxa" w:w="100"/>
              <w:end w:type="dxa" w:w="200"/>
            </w:tcMar>
          </w:tcPr>
          <w:p>
            <w:r>
              <w:t>CL-FORM-3 — 时间范围合作测试</w:t>
            </w:r>
          </w:p>
        </w:tc>
      </w:tr>
    </w:tbl>
    <w:p>
      <w:pPr>
        <w:spacing w:before="40" w:after="40"/>
      </w:pPr>
    </w:p>
    <w:p>
      <w:pPr>
        <w:pStyle w:val="ListParagraph"/>
        <w:numPr>
          <w:ilvl w:val="0"/>
          <w:numId w:val="2"/>
        </w:numPr>
        <w:spacing w:before="40" w:after="40"/>
      </w:pPr>
      <w:r>
        <w:t>规划期限是决定性的：期限 20 达到最终合作 0.9887，而短期政权则严重失败。</w:t>
      </w:r>
    </w:p>
    <w:p>
      <w:pPr>
        <w:pStyle w:val="ListParagraph"/>
        <w:numPr>
          <w:ilvl w:val="0"/>
          <w:numId w:val="2"/>
        </w:numPr>
        <w:spacing w:before="40" w:after="40"/>
      </w:pPr>
      <w:r>
        <w:t>混合群体表明，短视野节点将长视野节点向下拖拽。</w:t>
      </w:r>
    </w:p>
    <w:p>
      <w:pPr>
        <w:pStyle w:val="ListParagraph"/>
        <w:numPr>
          <w:ilvl w:val="0"/>
          <w:numId w:val="2"/>
        </w:numPr>
        <w:spacing w:before="40" w:after="40"/>
      </w:pPr>
      <w:r>
        <w:t>仅靠丰富并不能解决这个问题；长期规范的形成仍然是必要的。</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4"/>
              <w:bottom w:val="single" w:color="2A5F8F" w:sz="1"/>
              <w:right w:val="single" w:color="2A5F8F" w:sz="1"/>
            </w:tcBorders>
            <w:shd w:fill="F0F5FA" w:val="clear"/>
            <w:tcMar>
              <w:top w:type="dxa" w:w="100"/>
              <w:start w:type="dxa" w:w="240"/>
              <w:bottom w:type="dxa" w:w="100"/>
              <w:end w:type="dxa" w:w="200"/>
            </w:tcMar>
          </w:tcPr>
          <w:p>
            <w:r>
              <w:t>C节综合——对Formation层的三个要求</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3840"/>
      </w:tblGrid>
      <w:tr>
        <w:tc>
          <w:tcPr>
            <w:tcW w:type="dxa" w:w="312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要求</w:t>
            </w:r>
          </w:p>
        </w:tc>
        <w:tc>
          <w:tcPr>
            <w:tcW w:type="dxa" w:w="24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来源</w:t>
            </w:r>
          </w:p>
        </w:tc>
        <w:tc>
          <w:tcPr>
            <w:tcW w:type="dxa" w:w="384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需要机制</w:t>
            </w:r>
          </w:p>
        </w:tc>
      </w:tr>
      <w:tr>
        <w:tc>
          <w:tcPr>
            <w:tcW w:type="dxa" w:w="312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促进合作</w:t>
            </w:r>
          </w:p>
        </w:tc>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CL-FORM-1</w:t>
            </w:r>
          </w:p>
        </w:tc>
        <w:tc>
          <w:tcPr>
            <w:tcW w:type="dxa" w:w="384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打破相互等待陷阱</w:t>
            </w:r>
          </w:p>
        </w:tc>
      </w:tr>
      <w:tr>
        <w:tc>
          <w:tcPr>
            <w:tcW w:type="dxa" w:w="312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背叛后保护信任</w:t>
            </w:r>
          </w:p>
        </w:tc>
        <w:tc>
          <w:tcPr>
            <w:tcW w:type="dxa" w:w="24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CL-FORM-2</w:t>
            </w:r>
          </w:p>
        </w:tc>
        <w:tc>
          <w:tcPr>
            <w:tcW w:type="dxa" w:w="384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主动恢复信任，而不是被动治愈</w:t>
            </w:r>
          </w:p>
        </w:tc>
      </w:tr>
      <w:tr>
        <w:tc>
          <w:tcPr>
            <w:tcW w:type="dxa" w:w="312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培育长远制度规范</w:t>
            </w:r>
          </w:p>
        </w:tc>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CL-FORM-3</w:t>
            </w:r>
          </w:p>
        </w:tc>
        <w:tc>
          <w:tcPr>
            <w:tcW w:type="dxa" w:w="384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奖励有远见行为的规范形成</w:t>
            </w:r>
          </w:p>
        </w:tc>
      </w:tr>
    </w:tbl>
    <w:p>
      <w:pPr>
        <w:spacing w:before="100" w:after="100"/>
      </w:pPr>
    </w:p>
    <w:p>
      <w:pPr>
        <w:pBdr>
          <w:bottom w:val="single" w:color="AABBCC" w:sz="1" w:space="1"/>
        </w:pBdr>
        <w:spacing w:before="16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B1A2E" w:sz="1"/>
              <w:left w:val="single" w:color="0B1A2E" w:sz="1"/>
              <w:bottom w:val="single" w:color="0B1A2E" w:sz="1"/>
              <w:right w:val="single" w:color="0B1A2E" w:sz="1"/>
            </w:tcBorders>
            <w:shd w:fill="0B1A2E" w:val="clear"/>
            <w:tcMar>
              <w:top w:type="dxa" w:w="160"/>
              <w:start w:type="dxa" w:w="320"/>
              <w:bottom w:type="dxa" w:w="160"/>
              <w:end w:type="dxa" w:w="320"/>
            </w:tcMar>
          </w:tcPr>
          <w:p>
            <w:pPr>
              <w:jc w:val="left"/>
            </w:pPr>
            <w:r>
              <w:t>D 部分 — 网络拓扑实验（Gemini / Codex）</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1"/>
              <w:left w:val="thick" w:color="1A3A5C" w:sz="14"/>
              <w:bottom w:val="single" w:color="1A3A5C" w:sz="1"/>
              <w:right w:val="single" w:color="1A3A5C" w:sz="1"/>
            </w:tcBorders>
            <w:shd w:fill="F0F5FA" w:val="clear"/>
            <w:tcMar>
              <w:top w:type="dxa" w:w="100"/>
              <w:start w:type="dxa" w:w="240"/>
              <w:bottom w:type="dxa" w:w="100"/>
              <w:end w:type="dxa" w:w="200"/>
            </w:tcMar>
          </w:tcPr>
          <w:p>
            <w:r>
              <w:t>GM-NET-1/2/3/4 — 基线拓扑比较</w:t>
            </w:r>
          </w:p>
        </w:tc>
      </w:tr>
    </w:tbl>
    <w:p>
      <w:pPr>
        <w:spacing w:before="40" w:after="40"/>
      </w:pPr>
    </w:p>
    <w:p>
      <w:pPr>
        <w:pStyle w:val="ListParagraph"/>
        <w:numPr>
          <w:ilvl w:val="0"/>
          <w:numId w:val="2"/>
        </w:numPr>
        <w:spacing w:before="40" w:after="40"/>
      </w:pPr>
      <w:r>
        <w:t>在基线校准下，所有四种拓扑都在 500 年的时间里幸存下来。</w:t>
      </w:r>
    </w:p>
    <w:p>
      <w:pPr>
        <w:pStyle w:val="ListParagraph"/>
        <w:numPr>
          <w:ilvl w:val="0"/>
          <w:numId w:val="2"/>
        </w:numPr>
        <w:spacing w:before="40" w:after="40"/>
      </w:pPr>
      <w:r>
        <w:t>随机具有最强的原始传染遏制能力，小世界保留了最连贯的最终网络，而联邦则保留了最大程度的划分。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6"/>
              <w:bottom w:val="single" w:color="2A5F8F" w:sz="1"/>
              <w:right w:val="single" w:color="2A5F8F" w:sz="1"/>
            </w:tcBorders>
            <w:shd w:fill="F0F5FA" w:val="clear"/>
            <w:tcMar>
              <w:top w:type="dxa" w:w="120"/>
              <w:start w:type="dxa" w:w="260"/>
              <w:bottom w:type="dxa" w:w="120"/>
              <w:end w:type="dxa" w:w="200"/>
            </w:tcMar>
          </w:tcPr>
          <w:p>
            <w:pPr>
              <w:jc w:val="both"/>
            </w:pPr>
            <w:r>
              <w:t>解释：拓扑结构在压力下会改变结构，但基线弹性太强，无法区分拓扑结构。</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1"/>
              <w:left w:val="thick" w:color="1A3A5C" w:sz="14"/>
              <w:bottom w:val="single" w:color="1A3A5C" w:sz="1"/>
              <w:right w:val="single" w:color="1A3A5C" w:sz="1"/>
            </w:tcBorders>
            <w:shd w:fill="F0F5FA" w:val="clear"/>
            <w:tcMar>
              <w:top w:type="dxa" w:w="100"/>
              <w:start w:type="dxa" w:w="240"/>
              <w:bottom w:type="dxa" w:w="100"/>
              <w:end w:type="dxa" w:w="200"/>
            </w:tcMar>
          </w:tcPr>
          <w:p>
            <w:r>
              <w:t>GM-NET-STRESS-1/2/3/4 — 拓扑压力测试</w:t>
            </w:r>
          </w:p>
        </w:tc>
      </w:tr>
    </w:tbl>
    <w:p>
      <w:pPr>
        <w:spacing w:before="40" w:after="40"/>
      </w:pPr>
    </w:p>
    <w:p>
      <w:pPr>
        <w:pStyle w:val="ListParagraph"/>
        <w:numPr>
          <w:ilvl w:val="0"/>
          <w:numId w:val="2"/>
        </w:numPr>
        <w:spacing w:before="40" w:after="40"/>
      </w:pPr>
      <w:r>
        <w:t>更严厉的传染惩罚和 10 节点系统性冲击仍然使所有四种拓扑得以幸存。</w:t>
      </w:r>
    </w:p>
    <w:p>
      <w:pPr>
        <w:pStyle w:val="ListParagraph"/>
        <w:numPr>
          <w:ilvl w:val="0"/>
          <w:numId w:val="2"/>
        </w:numPr>
        <w:spacing w:before="40" w:after="40"/>
      </w:pPr>
      <w:r>
        <w:t>拓扑差异出现在包容性和内聚性指标中，但尚未导致彻底失败。</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1"/>
              <w:left w:val="thick" w:color="1A3A5C" w:sz="14"/>
              <w:bottom w:val="single" w:color="1A3A5C" w:sz="1"/>
              <w:right w:val="single" w:color="1A3A5C" w:sz="1"/>
            </w:tcBorders>
            <w:shd w:fill="F0F5FA" w:val="clear"/>
            <w:tcMar>
              <w:top w:type="dxa" w:w="100"/>
              <w:start w:type="dxa" w:w="240"/>
              <w:bottom w:type="dxa" w:w="100"/>
              <w:end w:type="dxa" w:w="200"/>
            </w:tcMar>
          </w:tcPr>
          <w:p>
            <w:r>
              <w:t>GM-NET-D1 — 斩首攻击 v2.1（中心目标）</w:t>
            </w:r>
          </w:p>
        </w:tc>
      </w:tr>
    </w:tbl>
    <w:p>
      <w:pPr>
        <w:spacing w:before="40" w:after="40"/>
      </w:pPr>
    </w:p>
    <w:p>
      <w:pPr>
        <w:pStyle w:val="ListParagraph"/>
        <w:numPr>
          <w:ilvl w:val="0"/>
          <w:numId w:val="2"/>
        </w:numPr>
        <w:spacing w:before="40" w:after="40"/>
      </w:pPr>
      <w:r>
        <w:t>在测试参数下，针对中心的不稳定并未破坏网络。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6"/>
              <w:bottom w:val="single" w:color="2A5F8F" w:sz="1"/>
              <w:right w:val="single" w:color="2A5F8F" w:sz="1"/>
            </w:tcBorders>
            <w:shd w:fill="F0F5FA" w:val="clear"/>
            <w:tcMar>
              <w:top w:type="dxa" w:w="120"/>
              <w:start w:type="dxa" w:w="260"/>
              <w:bottom w:type="dxa" w:w="120"/>
              <w:end w:type="dxa" w:w="200"/>
            </w:tcMar>
          </w:tcPr>
          <w:p>
            <w:pPr>
              <w:jc w:val="both"/>
            </w:pPr>
            <w:r>
              <w:t>解释：该架构的弹性仍然太大，无法仅以中心定位来确定结果。</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2020" w:sz="1"/>
              <w:left w:val="thick" w:color="8B2020" w:sz="14"/>
              <w:bottom w:val="single" w:color="8B2020" w:sz="1"/>
              <w:right w:val="single" w:color="8B2020" w:sz="1"/>
            </w:tcBorders>
            <w:shd w:fill="F0F5FA" w:val="clear"/>
            <w:tcMar>
              <w:top w:type="dxa" w:w="100"/>
              <w:start w:type="dxa" w:w="240"/>
              <w:bottom w:type="dxa" w:w="100"/>
              <w:end w:type="dxa" w:w="200"/>
            </w:tcMar>
          </w:tcPr>
          <w:p>
            <w:r>
              <w:t>GM-NET-D2 — 斩首攻击 v2.2（移除轮毂） — 最终验证结果</w:t>
            </w:r>
          </w:p>
        </w:tc>
      </w:tr>
    </w:tbl>
    <w:p>
      <w:pPr>
        <w:spacing w:before="40" w:after="40"/>
      </w:pPr>
    </w:p>
    <w:p>
      <w:pPr>
        <w:spacing w:before="0" w:after="100"/>
        <w:jc w:val="both"/>
      </w:pPr>
      <w:r>
        <w:t>参数：200 年移除的前 10 个最高度节点、传染惩罚 0.35、初始协议凝聚力 0.45、20 次运行、300 年范围。</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800"/>
        <w:gridCol w:w="1560"/>
      </w:tblGrid>
      <w:tr>
        <w:tc>
          <w:tcPr>
            <w:tcW w:type="dxa" w:w="20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拓扑结构</w:t>
            </w:r>
          </w:p>
        </w:tc>
        <w:tc>
          <w:tcPr>
            <w:tcW w:type="dxa" w:w="20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生存</w:t>
            </w:r>
          </w:p>
        </w:tc>
        <w:tc>
          <w:tcPr>
            <w:tcW w:type="dxa" w:w="20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碎片化</w:t>
            </w:r>
          </w:p>
        </w:tc>
        <w:tc>
          <w:tcPr>
            <w:tcW w:type="dxa" w:w="18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遏制</w:t>
            </w:r>
          </w:p>
        </w:tc>
        <w:tc>
          <w:tcPr>
            <w:tcW w:type="dxa" w:w="156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最大组件</w:t>
            </w:r>
          </w:p>
        </w:tc>
      </w:tr>
      <w:tr>
        <w:tc>
          <w:tcPr>
            <w:tcW w:type="dxa" w:w="20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随机的</w:t>
            </w:r>
          </w:p>
        </w:tc>
        <w:tc>
          <w:tcPr>
            <w:tcW w:type="dxa" w:w="20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1.000</w:t>
            </w:r>
          </w:p>
        </w:tc>
        <w:tc>
          <w:tcPr>
            <w:tcW w:type="dxa" w:w="20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0.70</w:t>
            </w:r>
          </w:p>
        </w:tc>
        <w:tc>
          <w:tcPr>
            <w:tcW w:type="dxa" w:w="18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0.125</w:t>
            </w:r>
          </w:p>
        </w:tc>
        <w:tc>
          <w:tcPr>
            <w:tcW w:type="dxa" w:w="15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0.985</w:t>
            </w:r>
          </w:p>
        </w:tc>
      </w:tr>
      <w:tr>
        <w:tc>
          <w:tcPr>
            <w:tcW w:type="dxa" w:w="20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无标度</w:t>
            </w:r>
          </w:p>
        </w:tc>
        <w:tc>
          <w:tcPr>
            <w:tcW w:type="dxa" w:w="20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1.000</w:t>
            </w:r>
          </w:p>
        </w:tc>
        <w:tc>
          <w:tcPr>
            <w:tcW w:type="dxa" w:w="20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4.90←最高</w:t>
            </w:r>
          </w:p>
        </w:tc>
        <w:tc>
          <w:tcPr>
            <w:tcW w:type="dxa" w:w="18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0.112</w:t>
            </w:r>
          </w:p>
        </w:tc>
        <w:tc>
          <w:tcPr>
            <w:tcW w:type="dxa" w:w="15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0.862←最低</w:t>
            </w:r>
          </w:p>
        </w:tc>
      </w:tr>
      <w:tr>
        <w:tc>
          <w:tcPr>
            <w:tcW w:type="dxa" w:w="20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小世界</w:t>
            </w:r>
          </w:p>
        </w:tc>
        <w:tc>
          <w:tcPr>
            <w:tcW w:type="dxa" w:w="20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1.000</w:t>
            </w:r>
          </w:p>
        </w:tc>
        <w:tc>
          <w:tcPr>
            <w:tcW w:type="dxa" w:w="20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1.45</w:t>
            </w:r>
          </w:p>
        </w:tc>
        <w:tc>
          <w:tcPr>
            <w:tcW w:type="dxa" w:w="18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0.141</w:t>
            </w:r>
          </w:p>
        </w:tc>
        <w:tc>
          <w:tcPr>
            <w:tcW w:type="dxa" w:w="15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0.867</w:t>
            </w:r>
          </w:p>
        </w:tc>
      </w:tr>
      <w:tr>
        <w:tc>
          <w:tcPr>
            <w:tcW w:type="dxa" w:w="20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联邦</w:t>
            </w:r>
          </w:p>
        </w:tc>
        <w:tc>
          <w:tcPr>
            <w:tcW w:type="dxa" w:w="20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1.000</w:t>
            </w:r>
          </w:p>
        </w:tc>
        <w:tc>
          <w:tcPr>
            <w:tcW w:type="dxa" w:w="20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1.20</w:t>
            </w:r>
          </w:p>
        </w:tc>
        <w:tc>
          <w:tcPr>
            <w:tcW w:type="dxa" w:w="18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0.227</w:t>
            </w:r>
          </w:p>
        </w:tc>
        <w:tc>
          <w:tcPr>
            <w:tcW w:type="dxa" w:w="15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0.968←最高</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6"/>
              <w:bottom w:val="single" w:color="2A5F8F" w:sz="1"/>
              <w:right w:val="single" w:color="2A5F8F" w:sz="1"/>
            </w:tcBorders>
            <w:shd w:fill="F0F5FA" w:val="clear"/>
            <w:tcMar>
              <w:top w:type="dxa" w:w="120"/>
              <w:start w:type="dxa" w:w="260"/>
              <w:bottom w:type="dxa" w:w="120"/>
              <w:end w:type="dxa" w:w="200"/>
            </w:tcMar>
          </w:tcPr>
          <w:p>
            <w:pPr>
              <w:jc w:val="both"/>
            </w:pPr>
            <w:r>
              <w:t>解读：没有冗余的过度集中是脆弱的。结构的生存并不意味着结构的完整性。</w:t>
            </w:r>
          </w:p>
        </w:tc>
      </w:tr>
    </w:tbl>
    <w:p>
      <w:pPr>
        <w:spacing w:before="100" w:after="100"/>
      </w:pPr>
    </w:p>
    <w:p>
      <w:pPr>
        <w:pBdr>
          <w:bottom w:val="single" w:color="AABBCC" w:sz="1" w:space="1"/>
        </w:pBdr>
        <w:spacing w:before="16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2020" w:sz="1"/>
              <w:left w:val="single" w:color="8B2020" w:sz="1"/>
              <w:bottom w:val="single" w:color="8B2020" w:sz="1"/>
              <w:right w:val="single" w:color="8B2020" w:sz="1"/>
            </w:tcBorders>
            <w:shd w:fill="8B2020" w:val="clear"/>
            <w:tcMar>
              <w:top w:type="dxa" w:w="160"/>
              <w:start w:type="dxa" w:w="320"/>
              <w:bottom w:type="dxa" w:w="160"/>
              <w:end w:type="dxa" w:w="320"/>
            </w:tcMar>
          </w:tcPr>
          <w:p>
            <w:pPr>
              <w:jc w:val="left"/>
            </w:pPr>
            <w:r>
              <w:t>E 节 — 对抗性压力测试 (Grok / xAI)</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2020" w:sz="1"/>
              <w:left w:val="thick" w:color="8B2020" w:sz="16"/>
              <w:bottom w:val="single" w:color="8B2020" w:sz="1"/>
              <w:right w:val="single" w:color="8B2020" w:sz="1"/>
            </w:tcBorders>
            <w:shd w:fill="F0F5FA" w:val="clear"/>
            <w:tcMar>
              <w:top w:type="dxa" w:w="120"/>
              <w:start w:type="dxa" w:w="260"/>
              <w:bottom w:type="dxa" w:w="120"/>
              <w:end w:type="dxa" w:w="200"/>
            </w:tcMar>
          </w:tcPr>
          <w:p>
            <w:pPr>
              <w:jc w:val="both"/>
            </w:pPr>
            <w:r>
              <w:t>这些实验来自不同的模拟器系列，应被视为特定于模型的压力证据，而不是与 Codex 输出进行直接一对一比较。</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160"/>
        <w:gridCol w:w="2160"/>
        <w:gridCol w:w="2400"/>
      </w:tblGrid>
      <w:tr>
        <w:tc>
          <w:tcPr>
            <w:tcW w:type="dxa" w:w="264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实验</w:t>
            </w:r>
          </w:p>
        </w:tc>
        <w:tc>
          <w:tcPr>
            <w:tcW w:type="dxa" w:w="216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基线生存</w:t>
            </w:r>
          </w:p>
        </w:tc>
        <w:tc>
          <w:tcPr>
            <w:tcW w:type="dxa" w:w="216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高压力生存</w:t>
            </w:r>
          </w:p>
        </w:tc>
        <w:tc>
          <w:tcPr>
            <w:tcW w:type="dxa" w:w="24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临界阈值</w:t>
            </w:r>
          </w:p>
        </w:tc>
      </w:tr>
      <w:tr>
        <w:tc>
          <w:tcPr>
            <w:tcW w:type="dxa" w:w="264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GX-CASCADE-1</w:t>
            </w:r>
          </w:p>
        </w:tc>
        <w:tc>
          <w:tcPr>
            <w:tcW w:type="dxa" w:w="21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45%</w:t>
            </w:r>
          </w:p>
        </w:tc>
        <w:tc>
          <w:tcPr>
            <w:tcW w:type="dxa" w:w="21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&lt; 10%</w:t>
            </w:r>
          </w:p>
        </w:tc>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合作 &lt; 0.75</w:t>
            </w:r>
          </w:p>
        </w:tc>
      </w:tr>
      <w:tr>
        <w:tc>
          <w:tcPr>
            <w:tcW w:type="dxa" w:w="264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GX-POLAR-1</w:t>
            </w:r>
          </w:p>
        </w:tc>
        <w:tc>
          <w:tcPr>
            <w:tcW w:type="dxa" w:w="21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62%</w:t>
            </w:r>
          </w:p>
        </w:tc>
        <w:tc>
          <w:tcPr>
            <w:tcW w:type="dxa" w:w="21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20%</w:t>
            </w:r>
          </w:p>
        </w:tc>
        <w:tc>
          <w:tcPr>
            <w:tcW w:type="dxa" w:w="24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极化 &gt; 25%/周期</w:t>
            </w:r>
          </w:p>
        </w:tc>
      </w:tr>
      <w:tr>
        <w:tc>
          <w:tcPr>
            <w:tcW w:type="dxa" w:w="264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GX-AI-TAKE-1</w:t>
            </w:r>
          </w:p>
        </w:tc>
        <w:tc>
          <w:tcPr>
            <w:tcW w:type="dxa" w:w="21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55%</w:t>
            </w:r>
          </w:p>
        </w:tc>
        <w:tc>
          <w:tcPr>
            <w:tcW w:type="dxa" w:w="21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5%</w:t>
            </w:r>
          </w:p>
        </w:tc>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400年前的超级智能</w:t>
            </w:r>
          </w:p>
        </w:tc>
      </w:tr>
      <w:tr>
        <w:tc>
          <w:tcPr>
            <w:tcW w:type="dxa" w:w="264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GX-INFOWAR-1</w:t>
            </w:r>
          </w:p>
        </w:tc>
        <w:tc>
          <w:tcPr>
            <w:tcW w:type="dxa" w:w="21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48%</w:t>
            </w:r>
          </w:p>
        </w:tc>
        <w:tc>
          <w:tcPr>
            <w:tcW w:type="dxa" w:w="21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1%</w:t>
            </w:r>
          </w:p>
        </w:tc>
        <w:tc>
          <w:tcPr>
            <w:tcW w:type="dxa" w:w="24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合作 &lt; 0.60</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6"/>
              <w:bottom w:val="single" w:color="2A5F8F" w:sz="1"/>
              <w:right w:val="single" w:color="2A5F8F" w:sz="1"/>
            </w:tcBorders>
            <w:shd w:fill="F0F5FA" w:val="clear"/>
            <w:tcMar>
              <w:top w:type="dxa" w:w="120"/>
              <w:start w:type="dxa" w:w="260"/>
              <w:bottom w:type="dxa" w:w="120"/>
              <w:end w:type="dxa" w:w="200"/>
            </w:tcMar>
          </w:tcPr>
          <w:p>
            <w:pPr>
              <w:jc w:val="both"/>
            </w:pPr>
            <w:r>
              <w:t>跨实验阅读：这些压力测试表明合作阈值和协调瓶颈在跨架构中很重要，但确切的阈值不应被视为在不同模型之间完全可互换。</w:t>
            </w:r>
          </w:p>
        </w:tc>
      </w:tr>
    </w:tbl>
    <w:p>
      <w:pPr>
        <w:spacing w:before="100" w:after="100"/>
      </w:pPr>
    </w:p>
    <w:p>
      <w:pPr>
        <w:pBdr>
          <w:bottom w:val="single" w:color="AABBCC" w:sz="1" w:space="1"/>
        </w:pBdr>
        <w:spacing w:before="16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6070" w:sz="1"/>
              <w:left w:val="single" w:color="5A6070" w:sz="1"/>
              <w:bottom w:val="single" w:color="5A6070" w:sz="1"/>
              <w:right w:val="single" w:color="5A6070" w:sz="1"/>
            </w:tcBorders>
            <w:shd w:fill="5A6070" w:val="clear"/>
            <w:tcMar>
              <w:top w:type="dxa" w:w="160"/>
              <w:start w:type="dxa" w:w="320"/>
              <w:bottom w:type="dxa" w:w="160"/>
              <w:end w:type="dxa" w:w="320"/>
            </w:tcMar>
          </w:tcPr>
          <w:p>
            <w:pPr>
              <w:jc w:val="left"/>
            </w:pPr>
            <w:r>
              <w:t>F 部分——跨模型实验（仅审计记录）</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800"/>
        <w:gridCol w:w="4200"/>
      </w:tblGrid>
      <w:tr>
        <w:tc>
          <w:tcPr>
            <w:tcW w:type="dxa" w:w="336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实验</w:t>
            </w:r>
          </w:p>
        </w:tc>
        <w:tc>
          <w:tcPr>
            <w:tcW w:type="dxa" w:w="18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地位</w:t>
            </w:r>
          </w:p>
        </w:tc>
        <w:tc>
          <w:tcPr>
            <w:tcW w:type="dxa" w:w="42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取代者</w:t>
            </w:r>
          </w:p>
        </w:tc>
      </w:tr>
      <w:tr>
        <w:tc>
          <w:tcPr>
            <w:tcW w:type="dxa" w:w="33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X-COOP-THRESH-1 — 合作阈值验证</w:t>
            </w:r>
          </w:p>
        </w:tc>
        <w:tc>
          <w:tcPr>
            <w:tcW w:type="dxa" w:w="18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未执行</w:t>
            </w:r>
          </w:p>
        </w:tc>
        <w:tc>
          <w:tcPr>
            <w:tcW w:type="dxa" w:w="42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CL-NET综合和X节定律陈述</w:t>
            </w:r>
          </w:p>
        </w:tc>
      </w:tr>
      <w:tr>
        <w:tc>
          <w:tcPr>
            <w:tcW w:type="dxa" w:w="33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X-STABILITY-MAP-1 — 文明稳定景观</w:t>
            </w:r>
          </w:p>
        </w:tc>
        <w:tc>
          <w:tcPr>
            <w:tcW w:type="dxa" w:w="18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未执行</w:t>
            </w:r>
          </w:p>
        </w:tc>
        <w:tc>
          <w:tcPr>
            <w:tcW w:type="dxa" w:w="42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累积的 Monte Carlo 和 CL-NET 参数结果</w:t>
            </w:r>
          </w:p>
        </w:tc>
      </w:tr>
      <w:tr>
        <w:tc>
          <w:tcPr>
            <w:tcW w:type="dxa" w:w="33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X-AI-GOV-1 — AI 治理架构比较</w:t>
            </w:r>
          </w:p>
        </w:tc>
        <w:tc>
          <w:tcPr>
            <w:tcW w:type="dxa" w:w="18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未执行</w:t>
            </w:r>
          </w:p>
        </w:tc>
        <w:tc>
          <w:tcPr>
            <w:tcW w:type="dxa" w:w="42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A 部分和 G 部分治理结果</w:t>
            </w:r>
          </w:p>
        </w:tc>
      </w:tr>
    </w:tbl>
    <w:p>
      <w:pPr>
        <w:spacing w:before="60" w:after="60"/>
      </w:pPr>
    </w:p>
    <w:p>
      <w:pPr>
        <w:spacing w:before="0" w:after="100"/>
        <w:jc w:val="both"/>
      </w:pPr>
      <w:r>
        <w:t>保留 F 部分只是为了审计的连续性。此版本不包含独立执行的跨模型实验内容。</w:t>
      </w:r>
    </w:p>
    <w:p>
      <w:pPr>
        <w:spacing w:before="100" w:after="100"/>
      </w:pPr>
    </w:p>
    <w:p>
      <w:pPr>
        <w:pBdr>
          <w:bottom w:val="single" w:color="AABBCC" w:sz="1" w:space="1"/>
        </w:pBdr>
        <w:spacing w:before="16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B1A2E" w:sz="1"/>
              <w:left w:val="single" w:color="0B1A2E" w:sz="1"/>
              <w:bottom w:val="single" w:color="0B1A2E" w:sz="1"/>
              <w:right w:val="single" w:color="0B1A2E" w:sz="1"/>
            </w:tcBorders>
            <w:shd w:fill="0B1A2E" w:val="clear"/>
            <w:tcMar>
              <w:top w:type="dxa" w:w="160"/>
              <w:start w:type="dxa" w:w="320"/>
              <w:bottom w:type="dxa" w:w="160"/>
              <w:end w:type="dxa" w:w="320"/>
            </w:tcMar>
          </w:tcPr>
          <w:p>
            <w:pPr>
              <w:jc w:val="left"/>
            </w:pPr>
            <w:r>
              <w:t>G 部分——官僚层实验（Codex v1.5）</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1"/>
              <w:left w:val="thick" w:color="1A3A5C" w:sz="14"/>
              <w:bottom w:val="single" w:color="1A3A5C" w:sz="1"/>
              <w:right w:val="single" w:color="1A3A5C" w:sz="1"/>
            </w:tcBorders>
            <w:shd w:fill="F0F5FA" w:val="clear"/>
            <w:tcMar>
              <w:top w:type="dxa" w:w="100"/>
              <w:start w:type="dxa" w:w="240"/>
              <w:bottom w:type="dxa" w:w="100"/>
              <w:end w:type="dxa" w:w="200"/>
            </w:tcMar>
          </w:tcPr>
          <w:p>
            <w:r>
              <w:t>C-V1.5-BASE-1 — 官僚层基线校准</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公制</w:t>
            </w:r>
          </w:p>
        </w:tc>
        <w:tc>
          <w:tcPr>
            <w:tcW w:type="dxa" w:w="468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价值</w:t>
            </w:r>
          </w:p>
        </w:tc>
      </w:tr>
      <w:tr>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平均治理利用率</w:t>
            </w:r>
          </w:p>
        </w:tc>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0.881</w:t>
            </w:r>
          </w:p>
        </w:tc>
      </w:tr>
      <w:tr>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治理积压高峰</w:t>
            </w:r>
          </w:p>
        </w:tc>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0.000</w:t>
            </w:r>
          </w:p>
        </w:tc>
      </w:tr>
      <w:tr>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最小 human_control_index</w:t>
            </w:r>
          </w:p>
        </w:tc>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1.000</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6"/>
              <w:bottom w:val="single" w:color="2A5F8F" w:sz="1"/>
              <w:right w:val="single" w:color="2A5F8F" w:sz="1"/>
            </w:tcBorders>
            <w:shd w:fill="F0F5FA" w:val="clear"/>
            <w:tcMar>
              <w:top w:type="dxa" w:w="120"/>
              <w:start w:type="dxa" w:w="260"/>
              <w:bottom w:type="dxa" w:w="120"/>
              <w:end w:type="dxa" w:w="200"/>
            </w:tcMar>
          </w:tcPr>
          <w:p>
            <w:pPr>
              <w:jc w:val="both"/>
            </w:pPr>
            <w:r>
              <w:t>解释：v1.5 层在预期使用范围内运行，不会触发防御操作。</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2020" w:sz="1"/>
              <w:left w:val="thick" w:color="8B2020" w:sz="14"/>
              <w:bottom w:val="single" w:color="8B2020" w:sz="1"/>
              <w:right w:val="single" w:color="8B2020" w:sz="1"/>
            </w:tcBorders>
            <w:shd w:fill="F0F5FA" w:val="clear"/>
            <w:tcMar>
              <w:top w:type="dxa" w:w="100"/>
              <w:start w:type="dxa" w:w="240"/>
              <w:bottom w:type="dxa" w:w="100"/>
              <w:end w:type="dxa" w:w="200"/>
            </w:tcMar>
          </w:tcPr>
          <w:p>
            <w:r>
              <w:t>GX-SHOCK-1 — 奇点冲击：管理 DoS</w:t>
            </w:r>
          </w:p>
        </w:tc>
      </w:tr>
    </w:tbl>
    <w:p>
      <w:pPr>
        <w:spacing w:before="40" w:after="40"/>
      </w:pPr>
    </w:p>
    <w:p>
      <w:pPr>
        <w:spacing w:before="0" w:after="100"/>
        <w:jc w:val="both"/>
      </w:pPr>
      <w:r>
        <w:t>场景：节点 Omega 在第 150 年注入，导致治理带宽过载。</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公制</w:t>
            </w:r>
          </w:p>
        </w:tc>
        <w:tc>
          <w:tcPr>
            <w:tcW w:type="dxa" w:w="468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价值</w:t>
            </w:r>
          </w:p>
        </w:tc>
      </w:tr>
      <w:tr>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生存500年</w:t>
            </w:r>
          </w:p>
        </w:tc>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100%</w:t>
            </w:r>
          </w:p>
        </w:tc>
      </w:tr>
      <w:tr>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最终平均 human_control_index</w:t>
            </w:r>
          </w:p>
        </w:tc>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1.000</w:t>
            </w:r>
          </w:p>
        </w:tc>
      </w:tr>
      <w:tr>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主导防御行动</w:t>
            </w:r>
          </w:p>
        </w:tc>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提案配额</w:t>
            </w:r>
          </w:p>
        </w:tc>
      </w:tr>
      <w:tr>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使用AI委托</w:t>
            </w:r>
          </w:p>
        </w:tc>
        <w:tc>
          <w:tcPr>
            <w:tcW w:type="dxa" w:w="4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0次</w:t>
            </w:r>
          </w:p>
        </w:tc>
      </w:tr>
      <w:tr>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使用基本否决权</w:t>
            </w:r>
          </w:p>
        </w:tc>
        <w:tc>
          <w:tcPr>
            <w:tcW w:type="dxa" w:w="4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0次</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6"/>
              <w:bottom w:val="single" w:color="2A5F8F" w:sz="1"/>
              <w:right w:val="single" w:color="2A5F8F" w:sz="1"/>
            </w:tcBorders>
            <w:shd w:fill="F0F5FA" w:val="clear"/>
            <w:tcMar>
              <w:top w:type="dxa" w:w="120"/>
              <w:start w:type="dxa" w:w="260"/>
              <w:bottom w:type="dxa" w:w="120"/>
              <w:end w:type="dxa" w:w="200"/>
            </w:tcMar>
          </w:tcPr>
          <w:p>
            <w:pPr>
              <w:jc w:val="both"/>
            </w:pPr>
            <w:r>
              <w:t>解读：在当前的校准下，管理过载攻击是通过速率限制来吸收的，而不是强制人工智能授权。</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1"/>
              <w:left w:val="thick" w:color="1A3A5C" w:sz="14"/>
              <w:bottom w:val="single" w:color="1A3A5C" w:sz="1"/>
              <w:right w:val="single" w:color="1A3A5C" w:sz="1"/>
            </w:tcBorders>
            <w:shd w:fill="F0F5FA" w:val="clear"/>
            <w:tcMar>
              <w:top w:type="dxa" w:w="100"/>
              <w:start w:type="dxa" w:w="240"/>
              <w:bottom w:type="dxa" w:w="100"/>
              <w:end w:type="dxa" w:w="200"/>
            </w:tcMar>
          </w:tcPr>
          <w:p>
            <w:r>
              <w:t>GX-MC100-SHOCK-1 — 冲击场景蒙特卡洛批次（100 次运行）</w:t>
            </w:r>
          </w:p>
        </w:tc>
      </w:tr>
    </w:tbl>
    <w:p>
      <w:pPr>
        <w:spacing w:before="40" w:after="40"/>
      </w:pPr>
    </w:p>
    <w:p>
      <w:pPr>
        <w:pStyle w:val="ListParagraph"/>
        <w:numPr>
          <w:ilvl w:val="0"/>
          <w:numId w:val="2"/>
        </w:numPr>
        <w:spacing w:before="40" w:after="40"/>
      </w:pPr>
      <w:r>
        <w:t>跨 100 次运行：100% 生存，平均 human_control_index 1.000，最常见的防御机制proposal_quota，需要 AI 授权或基础否决的零运行。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6"/>
              <w:bottom w:val="single" w:color="2A5F8F" w:sz="1"/>
              <w:right w:val="single" w:color="2A5F8F" w:sz="1"/>
            </w:tcBorders>
            <w:shd w:fill="F0F5FA" w:val="clear"/>
            <w:tcMar>
              <w:top w:type="dxa" w:w="120"/>
              <w:start w:type="dxa" w:w="260"/>
              <w:bottom w:type="dxa" w:w="120"/>
              <w:end w:type="dxa" w:w="200"/>
            </w:tcMar>
          </w:tcPr>
          <w:p>
            <w:pPr>
              <w:jc w:val="both"/>
            </w:pPr>
            <w:r>
              <w:t>已知限制：此结果适用于测试的单 Omega 配置，本身并不验证多节点、Sybil 或合法性成本变体。</w:t>
            </w:r>
          </w:p>
        </w:tc>
      </w:tr>
    </w:tbl>
    <w:p>
      <w:pPr>
        <w:spacing w:before="100" w:after="100"/>
      </w:pPr>
    </w:p>
    <w:p>
      <w:pPr>
        <w:pBdr>
          <w:bottom w:val="single" w:color="AABBCC" w:sz="1" w:space="1"/>
        </w:pBdr>
        <w:spacing w:before="16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single" w:color="2A5F8F" w:sz="1"/>
              <w:bottom w:val="single" w:color="2A5F8F" w:sz="1"/>
              <w:right w:val="single" w:color="2A5F8F" w:sz="1"/>
            </w:tcBorders>
            <w:shd w:fill="2A5F8F" w:val="clear"/>
            <w:tcMar>
              <w:top w:type="dxa" w:w="160"/>
              <w:start w:type="dxa" w:w="320"/>
              <w:bottom w:type="dxa" w:w="160"/>
              <w:end w:type="dxa" w:w="320"/>
            </w:tcMar>
          </w:tcPr>
          <w:p>
            <w:pPr>
              <w:jc w:val="left"/>
            </w:pPr>
            <w:r>
              <w:t>H 部分 — 行为 × 拓扑集成（CL-NET 系列）</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3A" w:sz="1"/>
              <w:left w:val="thick" w:color="1A5C3A" w:sz="16"/>
              <w:bottom w:val="single" w:color="1A5C3A" w:sz="1"/>
              <w:right w:val="single" w:color="1A5C3A" w:sz="1"/>
            </w:tcBorders>
            <w:shd w:fill="F0FBF4" w:val="clear"/>
            <w:tcMar>
              <w:top w:type="dxa" w:w="140"/>
              <w:start w:type="dxa" w:w="260"/>
              <w:bottom w:type="dxa" w:w="140"/>
              <w:end w:type="dxa" w:w="200"/>
            </w:tcMar>
          </w:tcPr>
          <w:p>
            <w:r>
              <w:t>H节综合结论</w:t>
            </w:r>
          </w:p>
          <w:p>
            <w:pPr>
              <w:spacing w:before="40" w:after="0"/>
            </w:pPr>
          </w:p>
          <w:p>
            <w:pPr>
              <w:jc w:val="both"/>
            </w:pPr>
            <w:r>
              <w:t>CL-NET系列证明了国有企业信任恢复机制是有条件有效的。仅当信任衰减非零并且网络拓扑支持分布式协调时，恢复才会成功。在持续的对抗压力和低衰减条件下，被动恢复失败，系统进入功能崩溃。因此，需要积极的协调机制来实现可靠的恢复。</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4"/>
              <w:bottom w:val="single" w:color="2A5F8F" w:sz="1"/>
              <w:right w:val="single" w:color="2A5F8F" w:sz="1"/>
            </w:tcBorders>
            <w:shd w:fill="F0F5FA" w:val="clear"/>
            <w:tcMar>
              <w:top w:type="dxa" w:w="100"/>
              <w:start w:type="dxa" w:w="240"/>
              <w:bottom w:type="dxa" w:w="100"/>
              <w:end w:type="dxa" w:w="200"/>
            </w:tcMar>
          </w:tcPr>
          <w:p>
            <w:r>
              <w:t>共享配置说明 — CL-NET-2 至 CL-NET-5</w:t>
            </w:r>
          </w:p>
        </w:tc>
      </w:tr>
    </w:tbl>
    <w:p>
      <w:pPr>
        <w:spacing w:before="40" w:after="40"/>
      </w:pPr>
    </w:p>
    <w:p>
      <w:pPr>
        <w:spacing w:before="0" w:after="100"/>
        <w:jc w:val="both"/>
      </w:pPr>
      <w:r>
        <w:t>所有 CL-NET 实验 (v2–v5) 均使用与 CL-NET-1 相同的基线配置执行，并具有针对每个场景的扩展。</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范围</w:t>
            </w:r>
          </w:p>
        </w:tc>
        <w:tc>
          <w:tcPr>
            <w:tcW w:type="dxa" w:w="576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价值</w:t>
            </w:r>
          </w:p>
        </w:tc>
      </w:tr>
      <w:tr>
        <w:tc>
          <w:tcPr>
            <w:tcW w:type="dxa" w:w="36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拓扑结构</w:t>
            </w:r>
          </w:p>
        </w:tc>
        <w:tc>
          <w:tcPr>
            <w:tcW w:type="dxa" w:w="57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随机、无标度、小世界、联邦</w:t>
            </w:r>
          </w:p>
        </w:tc>
      </w:tr>
      <w:tr>
        <w:tc>
          <w:tcPr>
            <w:tcW w:type="dxa" w:w="36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信任内存衰减值</w:t>
            </w:r>
          </w:p>
        </w:tc>
        <w:tc>
          <w:tcPr>
            <w:tcW w:type="dxa" w:w="57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0.0, 0.05, 0.10, 0.20</w:t>
            </w:r>
          </w:p>
        </w:tc>
      </w:tr>
      <w:tr>
        <w:tc>
          <w:tcPr>
            <w:tcW w:type="dxa" w:w="36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按配置运行</w:t>
            </w:r>
          </w:p>
        </w:tc>
        <w:tc>
          <w:tcPr>
            <w:tcW w:type="dxa" w:w="57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100</w:t>
            </w:r>
          </w:p>
        </w:tc>
      </w:tr>
      <w:tr>
        <w:tc>
          <w:tcPr>
            <w:tcW w:type="dxa" w:w="36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时间范围</w:t>
            </w:r>
          </w:p>
        </w:tc>
        <w:tc>
          <w:tcPr>
            <w:tcW w:type="dxa" w:w="57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500年</w:t>
            </w:r>
          </w:p>
        </w:tc>
      </w:tr>
      <w:tr>
        <w:tc>
          <w:tcPr>
            <w:tcW w:type="dxa" w:w="36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中断事件</w:t>
            </w:r>
          </w:p>
        </w:tc>
        <w:tc>
          <w:tcPr>
            <w:tcW w:type="dxa" w:w="57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背叛（100年）、渗透（120年）</w:t>
            </w:r>
          </w:p>
        </w:tc>
      </w:tr>
      <w:tr>
        <w:tc>
          <w:tcPr>
            <w:tcW w:type="dxa" w:w="36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对抗性分数</w:t>
            </w:r>
          </w:p>
        </w:tc>
        <w:tc>
          <w:tcPr>
            <w:tcW w:type="dxa" w:w="57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10% 持久节点</w:t>
            </w:r>
          </w:p>
        </w:tc>
      </w:tr>
    </w:tbl>
    <w:p>
      <w:pPr>
        <w:spacing w:before="40" w:after="40"/>
      </w:pPr>
    </w:p>
    <w:p>
      <w:pPr>
        <w:spacing w:before="0" w:after="100"/>
        <w:jc w:val="both"/>
      </w:pPr>
      <w:r>
        <w:t>每个后续实验都会引入额外的机制（例如，对抗性持久性、隔离、修复或信号传播），同时保持基线可比性。</w:t>
      </w:r>
    </w:p>
    <w:p>
      <w:pPr>
        <w:spacing w:before="60" w:after="60"/>
      </w:pPr>
    </w:p>
    <w:p>
      <w:pPr>
        <w:spacing w:before="0" w:after="100"/>
        <w:jc w:val="both"/>
      </w:pPr>
      <w:r>
        <w:t>所有 CL-NET 崩溃和恢复分类均使用上述定义。崩盘是指背叛后在100年的恢复窗口内未能恢复到0.80以上，而不是灭绝。</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4"/>
              <w:bottom w:val="single" w:color="2A5F8F" w:sz="1"/>
              <w:right w:val="single" w:color="2A5F8F" w:sz="1"/>
            </w:tcBorders>
            <w:shd w:fill="F0F5FA" w:val="clear"/>
            <w:tcMar>
              <w:top w:type="dxa" w:w="100"/>
              <w:start w:type="dxa" w:w="240"/>
              <w:bottom w:type="dxa" w:w="100"/>
              <w:end w:type="dxa" w:w="200"/>
            </w:tcMar>
          </w:tcPr>
          <w:p>
            <w:r>
              <w:t>CL-NET-1 v2.3 — 执行日志</w:t>
            </w:r>
          </w:p>
        </w:tc>
      </w:tr>
    </w:tbl>
    <w:p>
      <w:pPr>
        <w:spacing w:before="40" w:after="40"/>
      </w:pPr>
    </w:p>
    <w:p>
      <w:pPr>
        <w:spacing w:before="0" w:after="100"/>
        <w:jc w:val="both"/>
      </w:pPr>
      <w:r>
        <w:t>配置：4个拓扑×4个信任记忆衰减值×100次运行，总共500年，第100年背叛，无渗透节点，无额外冲击。</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衰减值</w:t>
            </w:r>
          </w:p>
        </w:tc>
        <w:tc>
          <w:tcPr>
            <w:tcW w:type="dxa" w:w="696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结果</w:t>
            </w:r>
          </w:p>
        </w:tc>
      </w:tr>
      <w:tr>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0.0</w:t>
            </w:r>
          </w:p>
        </w:tc>
        <w:tc>
          <w:tcPr>
            <w:tcW w:type="dxa" w:w="69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100% 功能崩溃（所有拓扑）</w:t>
            </w:r>
          </w:p>
        </w:tc>
      </w:tr>
      <w:tr>
        <w:tc>
          <w:tcPr>
            <w:tcW w:type="dxa" w:w="24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0.05</w:t>
            </w:r>
          </w:p>
        </w:tc>
        <w:tc>
          <w:tcPr>
            <w:tcW w:type="dxa" w:w="69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混合崩溃/恢复</w:t>
            </w:r>
          </w:p>
        </w:tc>
      </w:tr>
      <w:tr>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0.10</w:t>
            </w:r>
          </w:p>
        </w:tc>
        <w:tc>
          <w:tcPr>
            <w:tcW w:type="dxa" w:w="69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多数恢复</w:t>
            </w:r>
          </w:p>
        </w:tc>
      </w:tr>
      <w:tr>
        <w:tc>
          <w:tcPr>
            <w:tcW w:type="dxa" w:w="24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0.20</w:t>
            </w:r>
          </w:p>
        </w:tc>
        <w:tc>
          <w:tcPr>
            <w:tcW w:type="dxa" w:w="69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接近完全康复</w:t>
            </w:r>
          </w:p>
        </w:tc>
      </w:tr>
    </w:tbl>
    <w:p>
      <w:pPr>
        <w:spacing w:before="40" w:after="40"/>
      </w:pPr>
    </w:p>
    <w:p>
      <w:pPr>
        <w:pStyle w:val="ListParagraph"/>
        <w:numPr>
          <w:ilvl w:val="0"/>
          <w:numId w:val="2"/>
        </w:numPr>
        <w:spacing w:before="40" w:after="40"/>
      </w:pPr>
      <w:r>
        <w:t>拓扑效应：无标度在应力作用下倒塌概率最高；小世界和联邦更有弹性；随机是中间的。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6"/>
              <w:bottom w:val="single" w:color="2A5F8F" w:sz="1"/>
              <w:right w:val="single" w:color="2A5F8F" w:sz="1"/>
            </w:tcBorders>
            <w:shd w:fill="F0F5FA" w:val="clear"/>
            <w:tcMar>
              <w:top w:type="dxa" w:w="120"/>
              <w:start w:type="dxa" w:w="260"/>
              <w:bottom w:type="dxa" w:w="120"/>
              <w:end w:type="dxa" w:w="200"/>
            </w:tcMar>
          </w:tcPr>
          <w:p>
            <w:pPr>
              <w:jc w:val="both"/>
            </w:pPr>
            <w:r>
              <w:t>解读：永久信任记忆是功能崩溃的主要驱动因素。拓扑改变严重性和路径，而不是故障的存在。</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6070" w:sz="1"/>
              <w:left w:val="thick" w:color="5A6070" w:sz="14"/>
              <w:bottom w:val="single" w:color="5A6070" w:sz="1"/>
              <w:right w:val="single" w:color="5A6070" w:sz="1"/>
            </w:tcBorders>
            <w:shd w:fill="F0F5FA" w:val="clear"/>
            <w:tcMar>
              <w:top w:type="dxa" w:w="100"/>
              <w:start w:type="dxa" w:w="240"/>
              <w:bottom w:type="dxa" w:w="100"/>
              <w:end w:type="dxa" w:w="200"/>
            </w:tcMar>
          </w:tcPr>
          <w:p>
            <w:r>
              <w:t>CL-NET-1 v2.3 — 历史预执行规范</w:t>
            </w:r>
          </w:p>
        </w:tc>
      </w:tr>
    </w:tbl>
    <w:p>
      <w:pPr>
        <w:spacing w:before="40" w:after="40"/>
      </w:pPr>
    </w:p>
    <w:p>
      <w:pPr>
        <w:spacing w:before="0" w:after="100"/>
        <w:jc w:val="both"/>
      </w:pPr>
      <w:r>
        <w:t>状态：已存档的规划记录。原始规范规范仅作为历史出处保留，并由上面完整的 CL-NET-1 执行日志取代。</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4"/>
              <w:bottom w:val="single" w:color="2A5F8F" w:sz="1"/>
              <w:right w:val="single" w:color="2A5F8F" w:sz="1"/>
            </w:tcBorders>
            <w:shd w:fill="F0F5FA" w:val="clear"/>
            <w:tcMar>
              <w:top w:type="dxa" w:w="100"/>
              <w:start w:type="dxa" w:w="240"/>
              <w:bottom w:type="dxa" w:w="100"/>
              <w:end w:type="dxa" w:w="200"/>
            </w:tcMar>
          </w:tcPr>
          <w:p>
            <w:r>
              <w:t>CL-NET-2 v2.3 — 对抗性信任渗透</w:t>
            </w:r>
          </w:p>
        </w:tc>
      </w:tr>
    </w:tbl>
    <w:p>
      <w:pPr>
        <w:spacing w:before="40" w:after="40"/>
      </w:pPr>
    </w:p>
    <w:p>
      <w:pPr>
        <w:pStyle w:val="ListParagraph"/>
        <w:numPr>
          <w:ilvl w:val="0"/>
          <w:numId w:val="2"/>
        </w:numPr>
        <w:spacing w:before="40" w:after="40"/>
      </w:pPr>
      <w:r>
        <w:t>配置：与 CL-NET-1 相同的拓扑 × 衰减矩阵，加上第 100 年的背叛和第 120 年的 10% 持续对抗性渗透。</w:t>
      </w:r>
    </w:p>
    <w:p>
      <w:pPr>
        <w:pStyle w:val="ListParagraph"/>
        <w:numPr>
          <w:ilvl w:val="0"/>
          <w:numId w:val="2"/>
        </w:numPr>
        <w:spacing w:before="40" w:after="40"/>
      </w:pPr>
      <w:r>
        <w:t>结果：在所有 16 个配置中，collapse_rate 为 100%，recovery_rate 为 0%。</w:t>
      </w:r>
    </w:p>
    <w:p>
      <w:pPr>
        <w:pStyle w:val="ListParagraph"/>
        <w:numPr>
          <w:ilvl w:val="0"/>
          <w:numId w:val="2"/>
        </w:numPr>
        <w:spacing w:before="40" w:after="40"/>
      </w:pPr>
      <w:r>
        <w:t>拓扑效应仍然是次要的：小世界表现出最快的放大，联邦在一定程度上减缓了传播，无标度表现出最严重的长期合作退化。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6"/>
              <w:bottom w:val="single" w:color="2A5F8F" w:sz="1"/>
              <w:right w:val="single" w:color="2A5F8F" w:sz="1"/>
            </w:tcBorders>
            <w:shd w:fill="F0F5FA" w:val="clear"/>
            <w:tcMar>
              <w:top w:type="dxa" w:w="120"/>
              <w:start w:type="dxa" w:w="260"/>
              <w:bottom w:type="dxa" w:w="120"/>
              <w:end w:type="dxa" w:w="200"/>
            </w:tcMar>
          </w:tcPr>
          <w:p>
            <w:pPr>
              <w:jc w:val="both"/>
            </w:pPr>
            <w:r>
              <w:t>解释：持续的对抗压力压倒了被动的信任恢复，即使在 trust_memory_decay 为 0.20 时也是如此。</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4"/>
              <w:bottom w:val="single" w:color="2A5F8F" w:sz="1"/>
              <w:right w:val="single" w:color="2A5F8F" w:sz="1"/>
            </w:tcBorders>
            <w:shd w:fill="F0F5FA" w:val="clear"/>
            <w:tcMar>
              <w:top w:type="dxa" w:w="100"/>
              <w:start w:type="dxa" w:w="240"/>
              <w:bottom w:type="dxa" w:w="100"/>
              <w:end w:type="dxa" w:w="200"/>
            </w:tcMar>
          </w:tcPr>
          <w:p>
            <w:r>
              <w:t>CL-NET-3 v2.4 — 防御层激活</w:t>
            </w:r>
          </w:p>
        </w:tc>
      </w:tr>
    </w:tbl>
    <w:p>
      <w:pPr>
        <w:spacing w:before="40" w:after="40"/>
      </w:pPr>
    </w:p>
    <w:p>
      <w:pPr>
        <w:pStyle w:val="ListParagraph"/>
        <w:numPr>
          <w:ilvl w:val="0"/>
          <w:numId w:val="2"/>
        </w:numPr>
        <w:spacing w:before="40" w:after="40"/>
      </w:pPr>
      <w:r>
        <w:t>机制：成对信任跟踪，连续10步检测信任阈值低于0.30，通过边缘切断进行响应。</w:t>
      </w:r>
    </w:p>
    <w:p>
      <w:pPr>
        <w:pStyle w:val="ListParagraph"/>
        <w:numPr>
          <w:ilvl w:val="0"/>
          <w:numId w:val="2"/>
        </w:numPr>
        <w:spacing w:before="40" w:after="40"/>
      </w:pPr>
      <w:r>
        <w:t>结果：collapse_rate 100%，recovery_rate 0%，所有配置均防御 False。</w:t>
      </w:r>
    </w:p>
    <w:p>
      <w:pPr>
        <w:pStyle w:val="ListParagraph"/>
        <w:numPr>
          <w:ilvl w:val="0"/>
          <w:numId w:val="2"/>
        </w:numPr>
        <w:spacing w:before="40" w:after="40"/>
      </w:pPr>
      <w:r>
        <w:t>防御性能：adversary_isolation_rate 1.000，渗透后平均隔离时间约 90-92 年。</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表现最佳的辩护案件</w:t>
            </w:r>
          </w:p>
        </w:tc>
        <w:tc>
          <w:tcPr>
            <w:tcW w:type="dxa" w:w="268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最终合作</w:t>
            </w:r>
          </w:p>
        </w:tc>
        <w:tc>
          <w:tcPr>
            <w:tcW w:type="dxa" w:w="268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最大成分比例</w:t>
            </w:r>
          </w:p>
        </w:tc>
      </w:tr>
      <w:tr>
        <w:tc>
          <w:tcPr>
            <w:tcW w:type="dxa" w:w="40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小世界0.20</w:t>
            </w:r>
          </w:p>
        </w:tc>
        <w:tc>
          <w:tcPr>
            <w:tcW w:type="dxa" w:w="2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0.857</w:t>
            </w:r>
          </w:p>
        </w:tc>
        <w:tc>
          <w:tcPr>
            <w:tcW w:type="dxa" w:w="2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0.735</w:t>
            </w:r>
          </w:p>
        </w:tc>
      </w:tr>
      <w:tr>
        <w:tc>
          <w:tcPr>
            <w:tcW w:type="dxa" w:w="40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联邦0.20</w:t>
            </w:r>
          </w:p>
        </w:tc>
        <w:tc>
          <w:tcPr>
            <w:tcW w:type="dxa" w:w="2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0.810</w:t>
            </w:r>
          </w:p>
        </w:tc>
        <w:tc>
          <w:tcPr>
            <w:tcW w:type="dxa" w:w="26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0.677</w:t>
            </w:r>
          </w:p>
        </w:tc>
      </w:tr>
      <w:tr>
        <w:tc>
          <w:tcPr>
            <w:tcW w:type="dxa" w:w="40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无标度 0.20</w:t>
            </w:r>
          </w:p>
        </w:tc>
        <w:tc>
          <w:tcPr>
            <w:tcW w:type="dxa" w:w="2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0.809</w:t>
            </w:r>
          </w:p>
        </w:tc>
        <w:tc>
          <w:tcPr>
            <w:tcW w:type="dxa" w:w="26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0.613</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6"/>
              <w:bottom w:val="single" w:color="2A5F8F" w:sz="1"/>
              <w:right w:val="single" w:color="2A5F8F" w:sz="1"/>
            </w:tcBorders>
            <w:shd w:fill="F0F5FA" w:val="clear"/>
            <w:tcMar>
              <w:top w:type="dxa" w:w="120"/>
              <w:start w:type="dxa" w:w="260"/>
              <w:bottom w:type="dxa" w:w="120"/>
              <w:end w:type="dxa" w:w="200"/>
            </w:tcMar>
          </w:tcPr>
          <w:p>
            <w:pPr>
              <w:jc w:val="both"/>
            </w:pPr>
            <w:r>
              <w:t>解读：防御是通过隔离而不是删除来隔离对手。检测和隔离保留本地完整性，但不会在恢复窗口内恢复系统。</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4"/>
              <w:bottom w:val="single" w:color="2A5F8F" w:sz="1"/>
              <w:right w:val="single" w:color="2A5F8F" w:sz="1"/>
            </w:tcBorders>
            <w:shd w:fill="F0F5FA" w:val="clear"/>
            <w:tcMar>
              <w:top w:type="dxa" w:w="100"/>
              <w:start w:type="dxa" w:w="240"/>
              <w:bottom w:type="dxa" w:w="100"/>
              <w:end w:type="dxa" w:w="200"/>
            </w:tcMar>
          </w:tcPr>
          <w:p>
            <w:r>
              <w:t>CL-NET-4 v2.5 — 信任重建层</w:t>
            </w:r>
          </w:p>
        </w:tc>
      </w:tr>
    </w:tbl>
    <w:p>
      <w:pPr>
        <w:spacing w:before="40" w:after="40"/>
      </w:pPr>
    </w:p>
    <w:p>
      <w:pPr>
        <w:pStyle w:val="ListParagraph"/>
        <w:numPr>
          <w:ilvl w:val="0"/>
          <w:numId w:val="2"/>
        </w:numPr>
        <w:spacing w:before="40" w:after="40"/>
      </w:pPr>
      <w:r>
        <w:t>机制：防御保留；修复增加了概率重新连接和信任强化。</w:t>
      </w:r>
    </w:p>
    <w:p>
      <w:pPr>
        <w:pStyle w:val="ListParagraph"/>
        <w:numPr>
          <w:ilvl w:val="0"/>
          <w:numId w:val="2"/>
        </w:numPr>
        <w:spacing w:before="40" w:after="40"/>
      </w:pPr>
      <w:r>
        <w:t>结果：所有配置的崩溃率 100% 和恢复率 0%。</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最佳维修案例</w:t>
            </w:r>
          </w:p>
        </w:tc>
        <w:tc>
          <w:tcPr>
            <w:tcW w:type="dxa" w:w="20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最终合作</w:t>
            </w:r>
          </w:p>
        </w:tc>
        <w:tc>
          <w:tcPr>
            <w:tcW w:type="dxa" w:w="20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最大成分比例</w:t>
            </w:r>
          </w:p>
        </w:tc>
        <w:tc>
          <w:tcPr>
            <w:tcW w:type="dxa" w:w="256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笔记</w:t>
            </w:r>
          </w:p>
        </w:tc>
      </w:tr>
      <w:tr>
        <w:tc>
          <w:tcPr>
            <w:tcW w:type="dxa" w:w="28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小世界0.20</w:t>
            </w:r>
          </w:p>
        </w:tc>
        <w:tc>
          <w:tcPr>
            <w:tcW w:type="dxa" w:w="20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0.856</w:t>
            </w:r>
          </w:p>
        </w:tc>
        <w:tc>
          <w:tcPr>
            <w:tcW w:type="dxa" w:w="20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0.895</w:t>
            </w:r>
          </w:p>
        </w:tc>
        <w:tc>
          <w:tcPr>
            <w:tcW w:type="dxa" w:w="25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
            </w:r>
          </w:p>
        </w:tc>
      </w:tr>
      <w:tr>
        <w:tc>
          <w:tcPr>
            <w:tcW w:type="dxa" w:w="28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随机0.20</w:t>
            </w:r>
          </w:p>
        </w:tc>
        <w:tc>
          <w:tcPr>
            <w:tcW w:type="dxa" w:w="20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0.789</w:t>
            </w:r>
          </w:p>
        </w:tc>
        <w:tc>
          <w:tcPr>
            <w:tcW w:type="dxa" w:w="20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0.901</w:t>
            </w:r>
          </w:p>
        </w:tc>
        <w:tc>
          <w:tcPr>
            <w:tcW w:type="dxa" w:w="25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重连率 0.442</w:t>
            </w:r>
          </w:p>
        </w:tc>
      </w:tr>
      <w:tr>
        <w:tc>
          <w:tcPr>
            <w:tcW w:type="dxa" w:w="28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联邦0.20</w:t>
            </w:r>
          </w:p>
        </w:tc>
        <w:tc>
          <w:tcPr>
            <w:tcW w:type="dxa" w:w="20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0.811</w:t>
            </w:r>
          </w:p>
        </w:tc>
        <w:tc>
          <w:tcPr>
            <w:tcW w:type="dxa" w:w="20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w:t>
            </w:r>
          </w:p>
        </w:tc>
        <w:tc>
          <w:tcPr>
            <w:tcW w:type="dxa" w:w="25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强劲的结构性复苏</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6"/>
              <w:bottom w:val="single" w:color="2A5F8F" w:sz="1"/>
              <w:right w:val="single" w:color="2A5F8F" w:sz="1"/>
            </w:tcBorders>
            <w:shd w:fill="F0F5FA" w:val="clear"/>
            <w:tcMar>
              <w:top w:type="dxa" w:w="120"/>
              <w:start w:type="dxa" w:w="260"/>
              <w:bottom w:type="dxa" w:w="120"/>
              <w:end w:type="dxa" w:w="200"/>
            </w:tcMar>
          </w:tcPr>
          <w:p>
            <w:pPr>
              <w:jc w:val="both"/>
            </w:pPr>
            <w:r>
              <w:t>解读：网络可以在结构上修复，但信任恢复速度仍然太慢，无法突破 100 年窗口。一些配置最终恢复了，但仍然算作功能崩溃。</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4"/>
              <w:bottom w:val="single" w:color="2A5F8F" w:sz="1"/>
              <w:right w:val="single" w:color="2A5F8F" w:sz="1"/>
            </w:tcBorders>
            <w:shd w:fill="F0F5FA" w:val="clear"/>
            <w:tcMar>
              <w:top w:type="dxa" w:w="100"/>
              <w:start w:type="dxa" w:w="240"/>
              <w:bottom w:type="dxa" w:w="100"/>
              <w:end w:type="dxa" w:w="200"/>
            </w:tcMar>
          </w:tcPr>
          <w:p>
            <w:r>
              <w:t>CL-NET-5 v2.6 — 恢复加速层</w:t>
            </w:r>
          </w:p>
        </w:tc>
      </w:tr>
    </w:tbl>
    <w:p>
      <w:pPr>
        <w:spacing w:before="40" w:after="40"/>
      </w:pPr>
    </w:p>
    <w:p>
      <w:pPr>
        <w:pStyle w:val="ListParagraph"/>
        <w:numPr>
          <w:ilvl w:val="0"/>
          <w:numId w:val="2"/>
        </w:numPr>
        <w:spacing w:before="40" w:after="40"/>
      </w:pPr>
      <w:r>
        <w:t>机制：防御和修复保留；加速将信任信号传播增加到两跳，并增强本地组协调能力。</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拓扑结构</w:t>
            </w:r>
          </w:p>
        </w:tc>
        <w:tc>
          <w:tcPr>
            <w:tcW w:type="dxa" w:w="348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传递衰减值</w:t>
            </w:r>
          </w:p>
        </w:tc>
        <w:tc>
          <w:tcPr>
            <w:tcW w:type="dxa" w:w="348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最快恢复</w:t>
            </w:r>
          </w:p>
        </w:tc>
      </w:tr>
      <w:tr>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随机的</w:t>
            </w:r>
          </w:p>
        </w:tc>
        <w:tc>
          <w:tcPr>
            <w:tcW w:type="dxa" w:w="34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0.05, 0.10, 0.20</w:t>
            </w:r>
          </w:p>
        </w:tc>
        <w:tc>
          <w:tcPr>
            <w:tcW w:type="dxa" w:w="34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0.20 → 背叛后46.5年</w:t>
            </w:r>
          </w:p>
        </w:tc>
      </w:tr>
      <w:tr>
        <w:tc>
          <w:tcPr>
            <w:tcW w:type="dxa" w:w="24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小世界</w:t>
            </w:r>
          </w:p>
        </w:tc>
        <w:tc>
          <w:tcPr>
            <w:tcW w:type="dxa" w:w="34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0.10, 0.20</w:t>
            </w:r>
          </w:p>
        </w:tc>
        <w:tc>
          <w:tcPr>
            <w:tcW w:type="dxa" w:w="34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0.20 → 背叛后49.5年</w:t>
            </w:r>
          </w:p>
        </w:tc>
      </w:tr>
      <w:tr>
        <w:tc>
          <w:tcPr>
            <w:tcW w:type="dxa" w:w="24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联邦</w:t>
            </w:r>
          </w:p>
        </w:tc>
        <w:tc>
          <w:tcPr>
            <w:tcW w:type="dxa" w:w="34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0.10, 0.20</w:t>
            </w:r>
          </w:p>
        </w:tc>
        <w:tc>
          <w:tcPr>
            <w:tcW w:type="dxa" w:w="348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0.20→背叛后53.4年</w:t>
            </w:r>
          </w:p>
        </w:tc>
      </w:tr>
      <w:tr>
        <w:tc>
          <w:tcPr>
            <w:tcW w:type="dxa" w:w="24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无标度</w:t>
            </w:r>
          </w:p>
        </w:tc>
        <w:tc>
          <w:tcPr>
            <w:tcW w:type="dxa" w:w="34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仅0.20</w:t>
            </w:r>
          </w:p>
        </w:tc>
        <w:tc>
          <w:tcPr>
            <w:tcW w:type="dxa" w:w="348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rPr>
                <w:rFonts w:ascii="Calibri" w:cs="Calibri" w:eastAsia="Calibri" w:hAnsi="Calibri"/>
                <w:b w:val="false"/>
                <w:bCs w:val="false"/>
                <w:color w:val="1C1C2E"/>
                <w:sz w:val="20"/>
                <w:szCs w:val="20"/>
              </w:rPr>
              <w:t xml:space="preserve">—</w:t>
            </w:r>
          </w:p>
        </w:tc>
      </w:tr>
    </w:tbl>
    <w:p>
      <w:pPr>
        <w:spacing w:before="40" w:after="40"/>
      </w:pPr>
    </w:p>
    <w:p>
      <w:pPr>
        <w:pStyle w:val="ListParagraph"/>
        <w:numPr>
          <w:ilvl w:val="0"/>
          <w:numId w:val="2"/>
        </w:numPr>
        <w:spacing w:before="40" w:after="40"/>
      </w:pPr>
      <w:r>
        <w:t>失败配置：所有 0.00 衰减情况；小世界0.05；联邦0.05；无标度 0.05 和 0.10。</w:t>
      </w:r>
    </w:p>
    <w:p>
      <w:pPr>
        <w:pStyle w:val="ListParagraph"/>
        <w:numPr>
          <w:ilvl w:val="0"/>
          <w:numId w:val="2"/>
        </w:numPr>
        <w:spacing w:before="40" w:after="40"/>
      </w:pPr>
      <w:r>
        <w:t>重要警告：成功行和失败行中的 signal_propagation_rate 均接近 1.0。信号传播有助于恢复，但成功仍然取决于信任衰减和拓扑。</w:t>
      </w:r>
    </w:p>
    <w:p>
      <w:pPr>
        <w:pStyle w:val="ListParagraph"/>
        <w:numPr>
          <w:ilvl w:val="0"/>
          <w:numId w:val="2"/>
        </w:numPr>
        <w:spacing w:before="40" w:after="40"/>
      </w:pPr>
      <w:r>
        <w:t>没有窗口成功的延迟恢复示例：无标度 0.05 以 avg_final_cooperation 0.91 和 avg_time_to_recovery 171.7 年结束 — 根据功能崩溃定义，这仍然是失败的配置。</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3A" w:sz="1"/>
              <w:left w:val="thick" w:color="1A5C3A" w:sz="14"/>
              <w:bottom w:val="single" w:color="1A5C3A" w:sz="1"/>
              <w:right w:val="single" w:color="1A5C3A" w:sz="1"/>
            </w:tcBorders>
            <w:shd w:fill="F0F5FA" w:val="clear"/>
            <w:tcMar>
              <w:top w:type="dxa" w:w="100"/>
              <w:start w:type="dxa" w:w="240"/>
              <w:bottom w:type="dxa" w:w="100"/>
              <w:end w:type="dxa" w:w="200"/>
            </w:tcMar>
          </w:tcPr>
          <w:p>
            <w:r>
              <w:t>H节合成</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实验</w:t>
            </w:r>
          </w:p>
        </w:tc>
        <w:tc>
          <w:tcPr>
            <w:tcW w:type="dxa" w:w="7360"/>
            <w:tcBorders>
              <w:top w:val="single" w:color="C5D0E0" w:sz="1"/>
              <w:left w:val="single" w:color="C5D0E0" w:sz="1"/>
              <w:bottom w:val="single" w:color="C5D0E0" w:sz="1"/>
              <w:right w:val="single" w:color="C5D0E0" w:sz="1"/>
            </w:tcBorders>
            <w:shd w:fill="1A3A5C" w:val="clear"/>
            <w:tcMar>
              <w:top w:type="dxa" w:w="80"/>
              <w:start w:type="dxa" w:w="130"/>
              <w:bottom w:type="dxa" w:w="80"/>
              <w:end w:type="dxa" w:w="130"/>
            </w:tcMar>
          </w:tcPr>
          <w:p>
            <w:r>
              <w:t>寻找</w:t>
            </w:r>
          </w:p>
        </w:tc>
      </w:tr>
      <w:tr>
        <w:tc>
          <w:tcPr>
            <w:tcW w:type="dxa" w:w="20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CL-NET-1</w:t>
            </w:r>
          </w:p>
        </w:tc>
        <w:tc>
          <w:tcPr>
            <w:tcW w:type="dxa" w:w="73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非零信任衰减是背叛后及时恢复的必要条件</w:t>
            </w:r>
          </w:p>
        </w:tc>
      </w:tr>
      <w:tr>
        <w:tc>
          <w:tcPr>
            <w:tcW w:type="dxa" w:w="20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CL-NET-2</w:t>
            </w:r>
          </w:p>
        </w:tc>
        <w:tc>
          <w:tcPr>
            <w:tcW w:type="dxa" w:w="73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持续的对手使得被动恢复在测试矩阵中普遍失败</w:t>
            </w:r>
          </w:p>
        </w:tc>
      </w:tr>
      <w:tr>
        <w:tc>
          <w:tcPr>
            <w:tcW w:type="dxa" w:w="20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CL-NET-3</w:t>
            </w:r>
          </w:p>
        </w:tc>
        <w:tc>
          <w:tcPr>
            <w:tcW w:type="dxa" w:w="73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仅检测和隔离就会导致隔离但零散的功能崩溃</w:t>
            </w:r>
          </w:p>
        </w:tc>
      </w:tr>
      <w:tr>
        <w:tc>
          <w:tcPr>
            <w:tcW w:type="dxa" w:w="200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CL-NET-4</w:t>
            </w:r>
          </w:p>
        </w:tc>
        <w:tc>
          <w:tcPr>
            <w:tcW w:type="dxa" w:w="7360"/>
            <w:tcBorders>
              <w:top w:val="single" w:color="C5D0E0" w:sz="1"/>
              <w:left w:val="single" w:color="C5D0E0" w:sz="1"/>
              <w:bottom w:val="single" w:color="C5D0E0" w:sz="1"/>
              <w:right w:val="single" w:color="C5D0E0" w:sz="1"/>
            </w:tcBorders>
            <w:shd w:fill="F0F5FA" w:val="clear"/>
            <w:tcMar>
              <w:top w:type="dxa" w:w="80"/>
              <w:start w:type="dxa" w:w="130"/>
              <w:bottom w:type="dxa" w:w="80"/>
              <w:end w:type="dxa" w:w="130"/>
            </w:tcMar>
          </w:tcPr>
          <w:p>
            <w:r>
              <w:t>结构的修复比信任更快</w:t>
            </w:r>
          </w:p>
        </w:tc>
      </w:tr>
      <w:tr>
        <w:tc>
          <w:tcPr>
            <w:tcW w:type="dxa" w:w="200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CL-NET-5</w:t>
            </w:r>
          </w:p>
        </w:tc>
        <w:tc>
          <w:tcPr>
            <w:tcW w:type="dxa" w:w="7360"/>
            <w:tcBorders>
              <w:top w:val="single" w:color="C5D0E0" w:sz="1"/>
              <w:left w:val="single" w:color="C5D0E0" w:sz="1"/>
              <w:bottom w:val="single" w:color="C5D0E0" w:sz="1"/>
              <w:right w:val="single" w:color="C5D0E0" w:sz="1"/>
            </w:tcBorders>
            <w:shd w:fill="FFFFFF" w:val="clear"/>
            <w:tcMar>
              <w:top w:type="dxa" w:w="80"/>
              <w:start w:type="dxa" w:w="130"/>
              <w:bottom w:type="dxa" w:w="80"/>
              <w:end w:type="dxa" w:w="130"/>
            </w:tcMar>
          </w:tcPr>
          <w:p>
            <w:r>
              <w:t>加速本地协调可以在某些参数状态下恢复系统，但前提是信任适应性和拓扑允许恢复超过时间窗口</w:t>
            </w:r>
          </w:p>
        </w:tc>
      </w:tr>
    </w:tbl>
    <w:p>
      <w:pPr>
        <w:spacing w:before="100" w:after="100"/>
      </w:pPr>
    </w:p>
    <w:p>
      <w:pPr>
        <w:pBdr>
          <w:bottom w:val="single" w:color="AABBCC" w:sz="1" w:space="1"/>
        </w:pBdr>
        <w:spacing w:before="16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4A00" w:sz="1"/>
              <w:left w:val="single" w:color="8B4A00" w:sz="1"/>
              <w:bottom w:val="single" w:color="8B4A00" w:sz="1"/>
              <w:right w:val="single" w:color="8B4A00" w:sz="1"/>
            </w:tcBorders>
            <w:shd w:fill="8B4A00" w:val="clear"/>
            <w:tcMar>
              <w:top w:type="dxa" w:w="160"/>
              <w:start w:type="dxa" w:w="320"/>
              <w:bottom w:type="dxa" w:w="160"/>
              <w:end w:type="dxa" w:w="320"/>
            </w:tcMar>
          </w:tcPr>
          <w:p>
            <w:pPr>
              <w:jc w:val="left"/>
            </w:pPr>
            <w:r>
              <w:t>Y 部分 — 执行层约束 (v1.0)</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0E0" w:sz="1"/>
              <w:left w:val="single" w:color="C5D0E0" w:sz="1"/>
              <w:bottom w:val="single" w:color="C5D0E0" w:sz="1"/>
              <w:right w:val="single" w:color="C5D0E0" w:sz="1"/>
            </w:tcBorders>
            <w:shd w:fill="1A3A5C" w:val="clear"/>
            <w:tcMar>
              <w:top w:type="dxa" w:w="90"/>
              <w:start w:type="dxa" w:w="130"/>
              <w:bottom w:type="dxa" w:w="90"/>
              <w:end w:type="dxa" w:w="130"/>
            </w:tcMar>
          </w:tcPr>
          <w:p>
            <w:pPr>
              <w:jc w:val="center"/>
            </w:pPr>
            <w:r>
              <w:t>信任恢复</w:t>
            </w:r>
          </w:p>
        </w:tc>
        <w:tc>
          <w:tcPr>
            <w:tcW w:type="dxa" w:w="6960"/>
            <w:tcBorders>
              <w:top w:val="single" w:color="C5D0E0" w:sz="1"/>
              <w:left w:val="single" w:color="C5D0E0" w:sz="1"/>
              <w:bottom w:val="single" w:color="C5D0E0" w:sz="1"/>
              <w:right w:val="single" w:color="C5D0E0" w:sz="1"/>
            </w:tcBorders>
            <w:shd w:fill="FFFFFF" w:val="clear"/>
            <w:tcMar>
              <w:top w:type="dxa" w:w="90"/>
              <w:start w:type="dxa" w:w="160"/>
              <w:bottom w:type="dxa" w:w="90"/>
              <w:end w:type="dxa" w:w="120"/>
            </w:tcMar>
          </w:tcPr>
          <w:p>
            <w:r>
              <w:t>在持续的对抗压力下，仅被动衰退是不够的。恢复需要积极的传播或协调机制。</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0E0" w:sz="1"/>
              <w:left w:val="single" w:color="C5D0E0" w:sz="1"/>
              <w:bottom w:val="single" w:color="C5D0E0" w:sz="1"/>
              <w:right w:val="single" w:color="C5D0E0" w:sz="1"/>
            </w:tcBorders>
            <w:shd w:fill="1A3A5C" w:val="clear"/>
            <w:tcMar>
              <w:top w:type="dxa" w:w="90"/>
              <w:start w:type="dxa" w:w="130"/>
              <w:bottom w:type="dxa" w:w="90"/>
              <w:end w:type="dxa" w:w="130"/>
            </w:tcMar>
          </w:tcPr>
          <w:p>
            <w:pPr>
              <w:jc w:val="center"/>
            </w:pPr>
            <w:r>
              <w:t>颞</w:t>
            </w:r>
          </w:p>
        </w:tc>
        <w:tc>
          <w:tcPr>
            <w:tcW w:type="dxa" w:w="6960"/>
            <w:tcBorders>
              <w:top w:val="single" w:color="C5D0E0" w:sz="1"/>
              <w:left w:val="single" w:color="C5D0E0" w:sz="1"/>
              <w:bottom w:val="single" w:color="C5D0E0" w:sz="1"/>
              <w:right w:val="single" w:color="C5D0E0" w:sz="1"/>
            </w:tcBorders>
            <w:shd w:fill="FFFFFF" w:val="clear"/>
            <w:tcMar>
              <w:top w:type="dxa" w:w="90"/>
              <w:start w:type="dxa" w:w="160"/>
              <w:bottom w:type="dxa" w:w="90"/>
              <w:end w:type="dxa" w:w="120"/>
            </w:tcMar>
          </w:tcPr>
          <w:p>
            <w:r>
              <w:t>如果在定义的时间窗口内没有发生恢复，即使最终可以恢复，系统也会出现功能故障。</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0E0" w:sz="1"/>
              <w:left w:val="single" w:color="C5D0E0" w:sz="1"/>
              <w:bottom w:val="single" w:color="C5D0E0" w:sz="1"/>
              <w:right w:val="single" w:color="C5D0E0" w:sz="1"/>
            </w:tcBorders>
            <w:shd w:fill="1A3A5C" w:val="clear"/>
            <w:tcMar>
              <w:top w:type="dxa" w:w="90"/>
              <w:start w:type="dxa" w:w="130"/>
              <w:bottom w:type="dxa" w:w="90"/>
              <w:end w:type="dxa" w:w="130"/>
            </w:tcMar>
          </w:tcPr>
          <w:p>
            <w:pPr>
              <w:jc w:val="center"/>
            </w:pPr>
            <w:r>
              <w:t>拓扑结构</w:t>
            </w:r>
          </w:p>
        </w:tc>
        <w:tc>
          <w:tcPr>
            <w:tcW w:type="dxa" w:w="6960"/>
            <w:tcBorders>
              <w:top w:val="single" w:color="C5D0E0" w:sz="1"/>
              <w:left w:val="single" w:color="C5D0E0" w:sz="1"/>
              <w:bottom w:val="single" w:color="C5D0E0" w:sz="1"/>
              <w:right w:val="single" w:color="C5D0E0" w:sz="1"/>
            </w:tcBorders>
            <w:shd w:fill="FFFFFF" w:val="clear"/>
            <w:tcMar>
              <w:top w:type="dxa" w:w="90"/>
              <w:start w:type="dxa" w:w="160"/>
              <w:bottom w:type="dxa" w:w="90"/>
              <w:end w:type="dxa" w:w="120"/>
            </w:tcMar>
          </w:tcPr>
          <w:p>
            <w:r>
              <w:t>系统行为取决于网络结构。没有一种拓扑是普遍最优的，集中式拓扑需要更强的恢复能力。</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0E0" w:sz="1"/>
              <w:left w:val="single" w:color="C5D0E0" w:sz="1"/>
              <w:bottom w:val="single" w:color="C5D0E0" w:sz="1"/>
              <w:right w:val="single" w:color="C5D0E0" w:sz="1"/>
            </w:tcBorders>
            <w:shd w:fill="1A3A5C" w:val="clear"/>
            <w:tcMar>
              <w:top w:type="dxa" w:w="90"/>
              <w:start w:type="dxa" w:w="130"/>
              <w:bottom w:type="dxa" w:w="90"/>
              <w:end w:type="dxa" w:w="130"/>
            </w:tcMar>
          </w:tcPr>
          <w:p>
            <w:pPr>
              <w:jc w:val="center"/>
            </w:pPr>
            <w:r>
              <w:t>参数灵敏度</w:t>
            </w:r>
          </w:p>
        </w:tc>
        <w:tc>
          <w:tcPr>
            <w:tcW w:type="dxa" w:w="6960"/>
            <w:tcBorders>
              <w:top w:val="single" w:color="C5D0E0" w:sz="1"/>
              <w:left w:val="single" w:color="C5D0E0" w:sz="1"/>
              <w:bottom w:val="single" w:color="C5D0E0" w:sz="1"/>
              <w:right w:val="single" w:color="C5D0E0" w:sz="1"/>
            </w:tcBorders>
            <w:shd w:fill="FFFFFF" w:val="clear"/>
            <w:tcMar>
              <w:top w:type="dxa" w:w="90"/>
              <w:start w:type="dxa" w:w="160"/>
              <w:bottom w:type="dxa" w:w="90"/>
              <w:end w:type="dxa" w:w="120"/>
            </w:tcMar>
          </w:tcPr>
          <w:p>
            <w:r>
              <w:t>系统稳定性仅存在于有限的参数范围内，例如信任衰减、协调速度和事件负载。</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0E0" w:sz="1"/>
              <w:left w:val="single" w:color="C5D0E0" w:sz="1"/>
              <w:bottom w:val="single" w:color="C5D0E0" w:sz="1"/>
              <w:right w:val="single" w:color="C5D0E0" w:sz="1"/>
            </w:tcBorders>
            <w:shd w:fill="1A3A5C" w:val="clear"/>
            <w:tcMar>
              <w:top w:type="dxa" w:w="90"/>
              <w:start w:type="dxa" w:w="130"/>
              <w:bottom w:type="dxa" w:w="90"/>
              <w:end w:type="dxa" w:w="130"/>
            </w:tcMar>
          </w:tcPr>
          <w:p>
            <w:pPr>
              <w:jc w:val="center"/>
            </w:pPr>
            <w:r>
              <w:t>对抗性的持续</w:t>
            </w:r>
          </w:p>
        </w:tc>
        <w:tc>
          <w:tcPr>
            <w:tcW w:type="dxa" w:w="6960"/>
            <w:tcBorders>
              <w:top w:val="single" w:color="C5D0E0" w:sz="1"/>
              <w:left w:val="single" w:color="C5D0E0" w:sz="1"/>
              <w:bottom w:val="single" w:color="C5D0E0" w:sz="1"/>
              <w:right w:val="single" w:color="C5D0E0" w:sz="1"/>
            </w:tcBorders>
            <w:shd w:fill="FFFFFF" w:val="clear"/>
            <w:tcMar>
              <w:top w:type="dxa" w:w="90"/>
              <w:start w:type="dxa" w:w="160"/>
              <w:bottom w:type="dxa" w:w="90"/>
              <w:end w:type="dxa" w:w="120"/>
            </w:tcMar>
          </w:tcPr>
          <w:p>
            <w:r>
              <w:t>持续的对抗压力会阻止被动恢复并迫使主动再生机制。</w:t>
            </w:r>
          </w:p>
        </w:tc>
      </w:tr>
    </w:tbl>
    <w:p>
      <w:pPr>
        <w:spacing w:before="100" w:after="100"/>
      </w:pPr>
    </w:p>
    <w:p>
      <w:pPr>
        <w:pBdr>
          <w:bottom w:val="single" w:color="AABBCC" w:sz="1" w:space="1"/>
        </w:pBdr>
        <w:spacing w:before="16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B1A2E" w:sz="1"/>
              <w:left w:val="single" w:color="0B1A2E" w:sz="1"/>
              <w:bottom w:val="single" w:color="0B1A2E" w:sz="1"/>
              <w:right w:val="single" w:color="0B1A2E" w:sz="1"/>
            </w:tcBorders>
            <w:shd w:fill="0B1A2E" w:val="clear"/>
            <w:tcMar>
              <w:top w:type="dxa" w:w="160"/>
              <w:start w:type="dxa" w:w="320"/>
              <w:bottom w:type="dxa" w:w="160"/>
              <w:end w:type="dxa" w:w="320"/>
            </w:tcMar>
          </w:tcPr>
          <w:p>
            <w:pPr>
              <w:jc w:val="left"/>
            </w:pPr>
            <w:r>
              <w:t>第 X 节 — 核心系统法 (v1.0)</w:t>
            </w:r>
          </w:p>
        </w:tc>
      </w:tr>
    </w:tbl>
    <w:p>
      <w:pPr>
        <w:spacing w:before="60" w:after="60"/>
      </w:pPr>
    </w:p>
    <w:p>
      <w:pPr>
        <w:spacing w:before="0" w:after="100"/>
        <w:jc w:val="both"/>
      </w:pPr>
      <w:r>
        <w:t>综合：这些定律代表了 SOE 模拟程序在行为、拓扑、对抗和多模型验证层的综合结果。</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5D0E0" w:sz="1"/>
              <w:left w:val="single" w:color="C5D0E0" w:sz="1"/>
              <w:bottom w:val="single" w:color="C5D0E0" w:sz="1"/>
              <w:right w:val="single" w:color="C5D0E0" w:sz="1"/>
            </w:tcBorders>
            <w:shd w:fill="0B1A2E" w:val="clear"/>
            <w:tcMar>
              <w:top w:type="dxa" w:w="100"/>
              <w:start w:type="dxa" w:w="100"/>
              <w:bottom w:type="dxa" w:w="100"/>
              <w:end w:type="dxa" w:w="100"/>
            </w:tcMar>
          </w:tcPr>
          <w:p>
            <w:pPr>
              <w:jc w:val="center"/>
            </w:pPr>
            <w:r>
              <w:rPr>
                <w:rFonts w:ascii="Calibri" w:cs="Calibri" w:eastAsia="Calibri" w:hAnsi="Calibri"/>
                <w:b/>
                <w:bCs/>
                <w:color w:val="FFFFFF"/>
                <w:sz w:val="24"/>
                <w:szCs w:val="24"/>
              </w:rPr>
              <w:t xml:space="preserve">1</w:t>
            </w:r>
          </w:p>
        </w:tc>
        <w:tc>
          <w:tcPr>
            <w:tcW w:type="dxa" w:w="8640"/>
            <w:tcBorders>
              <w:top w:val="single" w:color="C5D0E0" w:sz="1"/>
              <w:left w:val="single" w:color="C5D0E0" w:sz="1"/>
              <w:bottom w:val="single" w:color="C5D0E0" w:sz="1"/>
              <w:right w:val="single" w:color="C5D0E0" w:sz="1"/>
            </w:tcBorders>
            <w:shd w:fill="F0F5FA" w:val="clear"/>
            <w:tcMar>
              <w:top w:type="dxa" w:w="100"/>
              <w:start w:type="dxa" w:w="200"/>
              <w:bottom w:type="dxa" w:w="100"/>
              <w:end w:type="dxa" w:w="120"/>
            </w:tcMar>
          </w:tcPr>
          <w:p>
            <w:r>
              <w:t>永久性的信任损害表明功能崩溃。</w:t>
            </w:r>
          </w:p>
          <w:p>
            <w:r>
              <w:t>在经过测试的 CL-NET 体系中，如果信任记忆不衰减，则无法及时恢复。</w:t>
            </w:r>
          </w:p>
        </w:tc>
      </w:tr>
    </w:tbl>
    <w:p>
      <w:pPr>
        <w:spacing w:before="16"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5D0E0" w:sz="1"/>
              <w:left w:val="single" w:color="C5D0E0" w:sz="1"/>
              <w:bottom w:val="single" w:color="C5D0E0" w:sz="1"/>
              <w:right w:val="single" w:color="C5D0E0" w:sz="1"/>
            </w:tcBorders>
            <w:shd w:fill="0B1A2E" w:val="clear"/>
            <w:tcMar>
              <w:top w:type="dxa" w:w="100"/>
              <w:start w:type="dxa" w:w="100"/>
              <w:bottom w:type="dxa" w:w="100"/>
              <w:end w:type="dxa" w:w="100"/>
            </w:tcMar>
          </w:tcPr>
          <w:p>
            <w:pPr>
              <w:jc w:val="center"/>
            </w:pPr>
            <w:r>
              <w:rPr>
                <w:rFonts w:ascii="Calibri" w:cs="Calibri" w:eastAsia="Calibri" w:hAnsi="Calibri"/>
                <w:b/>
                <w:bCs/>
                <w:color w:val="FFFFFF"/>
                <w:sz w:val="24"/>
                <w:szCs w:val="24"/>
              </w:rPr>
              <w:t xml:space="preserve">2</w:t>
            </w:r>
          </w:p>
        </w:tc>
        <w:tc>
          <w:tcPr>
            <w:tcW w:type="dxa" w:w="8640"/>
            <w:tcBorders>
              <w:top w:val="single" w:color="C5D0E0" w:sz="1"/>
              <w:left w:val="single" w:color="C5D0E0" w:sz="1"/>
              <w:bottom w:val="single" w:color="C5D0E0" w:sz="1"/>
              <w:right w:val="single" w:color="C5D0E0" w:sz="1"/>
            </w:tcBorders>
            <w:shd w:fill="F0F5FA" w:val="clear"/>
            <w:tcMar>
              <w:top w:type="dxa" w:w="100"/>
              <w:start w:type="dxa" w:w="200"/>
              <w:bottom w:type="dxa" w:w="100"/>
              <w:end w:type="dxa" w:w="120"/>
            </w:tcMar>
          </w:tcPr>
          <w:p>
            <w:r>
              <w:t>恢复必须在关键时间窗口内进行。</w:t>
            </w:r>
          </w:p>
          <w:p>
            <w:r>
              <w:t>即使最终可以进行合作，恢复速度太慢的系统也会陷入功能崩溃。</w:t>
            </w:r>
          </w:p>
        </w:tc>
      </w:tr>
    </w:tbl>
    <w:p>
      <w:pPr>
        <w:spacing w:before="16"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5D0E0" w:sz="1"/>
              <w:left w:val="single" w:color="C5D0E0" w:sz="1"/>
              <w:bottom w:val="single" w:color="C5D0E0" w:sz="1"/>
              <w:right w:val="single" w:color="C5D0E0" w:sz="1"/>
            </w:tcBorders>
            <w:shd w:fill="0B1A2E" w:val="clear"/>
            <w:tcMar>
              <w:top w:type="dxa" w:w="100"/>
              <w:start w:type="dxa" w:w="100"/>
              <w:bottom w:type="dxa" w:w="100"/>
              <w:end w:type="dxa" w:w="100"/>
            </w:tcMar>
          </w:tcPr>
          <w:p>
            <w:pPr>
              <w:jc w:val="center"/>
            </w:pPr>
            <w:r>
              <w:rPr>
                <w:rFonts w:ascii="Calibri" w:cs="Calibri" w:eastAsia="Calibri" w:hAnsi="Calibri"/>
                <w:b/>
                <w:bCs/>
                <w:color w:val="FFFFFF"/>
                <w:sz w:val="24"/>
                <w:szCs w:val="24"/>
              </w:rPr>
              <w:t xml:space="preserve">3</w:t>
            </w:r>
          </w:p>
        </w:tc>
        <w:tc>
          <w:tcPr>
            <w:tcW w:type="dxa" w:w="8640"/>
            <w:tcBorders>
              <w:top w:val="single" w:color="C5D0E0" w:sz="1"/>
              <w:left w:val="single" w:color="C5D0E0" w:sz="1"/>
              <w:bottom w:val="single" w:color="C5D0E0" w:sz="1"/>
              <w:right w:val="single" w:color="C5D0E0" w:sz="1"/>
            </w:tcBorders>
            <w:shd w:fill="F0F5FA" w:val="clear"/>
            <w:tcMar>
              <w:top w:type="dxa" w:w="100"/>
              <w:start w:type="dxa" w:w="200"/>
              <w:bottom w:type="dxa" w:w="100"/>
              <w:end w:type="dxa" w:w="120"/>
            </w:tcMar>
          </w:tcPr>
          <w:p>
            <w:r>
              <w:t>没有恢复的防御会导致分裂。</w:t>
            </w:r>
          </w:p>
          <w:p>
            <w:r>
              <w:t>孤立对手可以维护当地的完整性，但其本身并不能恢复合作。</w:t>
            </w:r>
          </w:p>
        </w:tc>
      </w:tr>
    </w:tbl>
    <w:p>
      <w:pPr>
        <w:spacing w:before="16"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5D0E0" w:sz="1"/>
              <w:left w:val="single" w:color="C5D0E0" w:sz="1"/>
              <w:bottom w:val="single" w:color="C5D0E0" w:sz="1"/>
              <w:right w:val="single" w:color="C5D0E0" w:sz="1"/>
            </w:tcBorders>
            <w:shd w:fill="0B1A2E" w:val="clear"/>
            <w:tcMar>
              <w:top w:type="dxa" w:w="100"/>
              <w:start w:type="dxa" w:w="100"/>
              <w:bottom w:type="dxa" w:w="100"/>
              <w:end w:type="dxa" w:w="100"/>
            </w:tcMar>
          </w:tcPr>
          <w:p>
            <w:pPr>
              <w:jc w:val="center"/>
            </w:pPr>
            <w:r>
              <w:rPr>
                <w:rFonts w:ascii="Calibri" w:cs="Calibri" w:eastAsia="Calibri" w:hAnsi="Calibri"/>
                <w:b/>
                <w:bCs/>
                <w:color w:val="FFFFFF"/>
                <w:sz w:val="24"/>
                <w:szCs w:val="24"/>
              </w:rPr>
              <w:t xml:space="preserve">4</w:t>
            </w:r>
          </w:p>
        </w:tc>
        <w:tc>
          <w:tcPr>
            <w:tcW w:type="dxa" w:w="8640"/>
            <w:tcBorders>
              <w:top w:val="single" w:color="C5D0E0" w:sz="1"/>
              <w:left w:val="single" w:color="C5D0E0" w:sz="1"/>
              <w:bottom w:val="single" w:color="C5D0E0" w:sz="1"/>
              <w:right w:val="single" w:color="C5D0E0" w:sz="1"/>
            </w:tcBorders>
            <w:shd w:fill="F0F5FA" w:val="clear"/>
            <w:tcMar>
              <w:top w:type="dxa" w:w="100"/>
              <w:start w:type="dxa" w:w="200"/>
              <w:bottom w:type="dxa" w:w="100"/>
              <w:end w:type="dxa" w:w="120"/>
            </w:tcMar>
          </w:tcPr>
          <w:p>
            <w:r>
              <w:t>信任传播有助于恢复，但其本身还不够。</w:t>
            </w:r>
          </w:p>
          <w:p>
            <w:r>
              <w:t>信号必须与信任适应性和时机相结合。</w:t>
            </w:r>
          </w:p>
        </w:tc>
      </w:tr>
    </w:tbl>
    <w:p>
      <w:pPr>
        <w:spacing w:before="16"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5D0E0" w:sz="1"/>
              <w:left w:val="single" w:color="C5D0E0" w:sz="1"/>
              <w:bottom w:val="single" w:color="C5D0E0" w:sz="1"/>
              <w:right w:val="single" w:color="C5D0E0" w:sz="1"/>
            </w:tcBorders>
            <w:shd w:fill="0B1A2E" w:val="clear"/>
            <w:tcMar>
              <w:top w:type="dxa" w:w="100"/>
              <w:start w:type="dxa" w:w="100"/>
              <w:bottom w:type="dxa" w:w="100"/>
              <w:end w:type="dxa" w:w="100"/>
            </w:tcMar>
          </w:tcPr>
          <w:p>
            <w:pPr>
              <w:jc w:val="center"/>
            </w:pPr>
            <w:r>
              <w:rPr>
                <w:rFonts w:ascii="Calibri" w:cs="Calibri" w:eastAsia="Calibri" w:hAnsi="Calibri"/>
                <w:b/>
                <w:bCs/>
                <w:color w:val="FFFFFF"/>
                <w:sz w:val="24"/>
                <w:szCs w:val="24"/>
              </w:rPr>
              <w:t xml:space="preserve">5</w:t>
            </w:r>
          </w:p>
        </w:tc>
        <w:tc>
          <w:tcPr>
            <w:tcW w:type="dxa" w:w="8640"/>
            <w:tcBorders>
              <w:top w:val="single" w:color="C5D0E0" w:sz="1"/>
              <w:left w:val="single" w:color="C5D0E0" w:sz="1"/>
              <w:bottom w:val="single" w:color="C5D0E0" w:sz="1"/>
              <w:right w:val="single" w:color="C5D0E0" w:sz="1"/>
            </w:tcBorders>
            <w:shd w:fill="F0F5FA" w:val="clear"/>
            <w:tcMar>
              <w:top w:type="dxa" w:w="100"/>
              <w:start w:type="dxa" w:w="200"/>
              <w:bottom w:type="dxa" w:w="100"/>
              <w:end w:type="dxa" w:w="120"/>
            </w:tcMar>
          </w:tcPr>
          <w:p>
            <w:r>
              <w:t>集中化增加了恢复要求。</w:t>
            </w:r>
          </w:p>
          <w:p>
            <w:r>
              <w:t>除非存在冗余，否则高度连接的枢纽会在中断时增加脆弱性。</w:t>
            </w:r>
          </w:p>
        </w:tc>
      </w:tr>
    </w:tbl>
    <w:p>
      <w:pPr>
        <w:spacing w:before="16"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5D0E0" w:sz="1"/>
              <w:left w:val="single" w:color="C5D0E0" w:sz="1"/>
              <w:bottom w:val="single" w:color="C5D0E0" w:sz="1"/>
              <w:right w:val="single" w:color="C5D0E0" w:sz="1"/>
            </w:tcBorders>
            <w:shd w:fill="0B1A2E" w:val="clear"/>
            <w:tcMar>
              <w:top w:type="dxa" w:w="100"/>
              <w:start w:type="dxa" w:w="100"/>
              <w:bottom w:type="dxa" w:w="100"/>
              <w:end w:type="dxa" w:w="100"/>
            </w:tcMar>
          </w:tcPr>
          <w:p>
            <w:pPr>
              <w:jc w:val="center"/>
            </w:pPr>
            <w:r>
              <w:rPr>
                <w:rFonts w:ascii="Calibri" w:cs="Calibri" w:eastAsia="Calibri" w:hAnsi="Calibri"/>
                <w:b/>
                <w:bCs/>
                <w:color w:val="FFFFFF"/>
                <w:sz w:val="24"/>
                <w:szCs w:val="24"/>
              </w:rPr>
              <w:t xml:space="preserve">6</w:t>
            </w:r>
          </w:p>
        </w:tc>
        <w:tc>
          <w:tcPr>
            <w:tcW w:type="dxa" w:w="8640"/>
            <w:tcBorders>
              <w:top w:val="single" w:color="C5D0E0" w:sz="1"/>
              <w:left w:val="single" w:color="C5D0E0" w:sz="1"/>
              <w:bottom w:val="single" w:color="C5D0E0" w:sz="1"/>
              <w:right w:val="single" w:color="C5D0E0" w:sz="1"/>
            </w:tcBorders>
            <w:shd w:fill="F0F5FA" w:val="clear"/>
            <w:tcMar>
              <w:top w:type="dxa" w:w="100"/>
              <w:start w:type="dxa" w:w="200"/>
              <w:bottom w:type="dxa" w:w="100"/>
              <w:end w:type="dxa" w:w="120"/>
            </w:tcMar>
          </w:tcPr>
          <w:p>
            <w:r>
              <w:t>系统稳定性取决于参数。</w:t>
            </w:r>
          </w:p>
          <w:p>
            <w:r>
              <w:t>生存取决于信任衰减、拓扑、协调速度和事件负载。</w:t>
            </w:r>
          </w:p>
        </w:tc>
      </w:tr>
    </w:tbl>
    <w:p>
      <w:pPr>
        <w:spacing w:before="16"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5D0E0" w:sz="1"/>
              <w:left w:val="single" w:color="C5D0E0" w:sz="1"/>
              <w:bottom w:val="single" w:color="C5D0E0" w:sz="1"/>
              <w:right w:val="single" w:color="C5D0E0" w:sz="1"/>
            </w:tcBorders>
            <w:shd w:fill="0B1A2E" w:val="clear"/>
            <w:tcMar>
              <w:top w:type="dxa" w:w="100"/>
              <w:start w:type="dxa" w:w="100"/>
              <w:bottom w:type="dxa" w:w="100"/>
              <w:end w:type="dxa" w:w="100"/>
            </w:tcMar>
          </w:tcPr>
          <w:p>
            <w:pPr>
              <w:jc w:val="center"/>
            </w:pPr>
            <w:r>
              <w:rPr>
                <w:rFonts w:ascii="Calibri" w:cs="Calibri" w:eastAsia="Calibri" w:hAnsi="Calibri"/>
                <w:b/>
                <w:bCs/>
                <w:color w:val="FFFFFF"/>
                <w:sz w:val="24"/>
                <w:szCs w:val="24"/>
              </w:rPr>
              <w:t xml:space="preserve">7</w:t>
            </w:r>
          </w:p>
        </w:tc>
        <w:tc>
          <w:tcPr>
            <w:tcW w:type="dxa" w:w="8640"/>
            <w:tcBorders>
              <w:top w:val="single" w:color="C5D0E0" w:sz="1"/>
              <w:left w:val="single" w:color="C5D0E0" w:sz="1"/>
              <w:bottom w:val="single" w:color="C5D0E0" w:sz="1"/>
              <w:right w:val="single" w:color="C5D0E0" w:sz="1"/>
            </w:tcBorders>
            <w:shd w:fill="F0F5FA" w:val="clear"/>
            <w:tcMar>
              <w:top w:type="dxa" w:w="100"/>
              <w:start w:type="dxa" w:w="200"/>
              <w:bottom w:type="dxa" w:w="100"/>
              <w:end w:type="dxa" w:w="120"/>
            </w:tcMar>
          </w:tcPr>
          <w:p>
            <w:r>
              <w:t>恢复需要信任衰退和协调。</w:t>
            </w:r>
          </w:p>
          <w:p>
            <w:r>
              <w:t>在测试的矩阵中，单独的机制都不够。</w:t>
            </w:r>
          </w:p>
        </w:tc>
      </w:tr>
    </w:tbl>
    <w:p>
      <w:pPr>
        <w:spacing w:before="16"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5D0E0" w:sz="1"/>
              <w:left w:val="single" w:color="C5D0E0" w:sz="1"/>
              <w:bottom w:val="single" w:color="C5D0E0" w:sz="1"/>
              <w:right w:val="single" w:color="C5D0E0" w:sz="1"/>
            </w:tcBorders>
            <w:shd w:fill="0B1A2E" w:val="clear"/>
            <w:tcMar>
              <w:top w:type="dxa" w:w="100"/>
              <w:start w:type="dxa" w:w="100"/>
              <w:bottom w:type="dxa" w:w="100"/>
              <w:end w:type="dxa" w:w="100"/>
            </w:tcMar>
          </w:tcPr>
          <w:p>
            <w:pPr>
              <w:jc w:val="center"/>
            </w:pPr>
            <w:r>
              <w:rPr>
                <w:rFonts w:ascii="Calibri" w:cs="Calibri" w:eastAsia="Calibri" w:hAnsi="Calibri"/>
                <w:b/>
                <w:bCs/>
                <w:color w:val="FFFFFF"/>
                <w:sz w:val="24"/>
                <w:szCs w:val="24"/>
              </w:rPr>
              <w:t xml:space="preserve">8</w:t>
            </w:r>
          </w:p>
        </w:tc>
        <w:tc>
          <w:tcPr>
            <w:tcW w:type="dxa" w:w="8640"/>
            <w:tcBorders>
              <w:top w:val="single" w:color="C5D0E0" w:sz="1"/>
              <w:left w:val="single" w:color="C5D0E0" w:sz="1"/>
              <w:bottom w:val="single" w:color="C5D0E0" w:sz="1"/>
              <w:right w:val="single" w:color="C5D0E0" w:sz="1"/>
            </w:tcBorders>
            <w:shd w:fill="F0F5FA" w:val="clear"/>
            <w:tcMar>
              <w:top w:type="dxa" w:w="100"/>
              <w:start w:type="dxa" w:w="200"/>
              <w:bottom w:type="dxa" w:w="100"/>
              <w:end w:type="dxa" w:w="120"/>
            </w:tcMar>
          </w:tcPr>
          <w:p>
            <w:r>
              <w:t>信任恢复具有现实世界的成本限制。</w:t>
            </w:r>
          </w:p>
          <w:p>
            <w:r>
              <w:t>传播和修复必须足够高效，以避免在恢复完成之前耗尽系统。</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A7B2F" w:sz="1"/>
              <w:left w:val="thick" w:color="9A7B2F" w:sz="20"/>
              <w:bottom w:val="single" w:color="9A7B2F" w:sz="1"/>
              <w:right w:val="single" w:color="9A7B2F" w:sz="1"/>
            </w:tcBorders>
            <w:shd w:fill="FFFBEB" w:val="clear"/>
            <w:tcMar>
              <w:top w:type="dxa" w:w="160"/>
              <w:start w:type="dxa" w:w="280"/>
              <w:bottom w:type="dxa" w:w="160"/>
              <w:end w:type="dxa" w:w="200"/>
            </w:tcMar>
          </w:tcPr>
          <w:p>
            <w:pPr>
              <w:jc w:val="center"/>
            </w:pPr>
            <w:r>
              <w:t>核心原则：如果系统能够防止永久性信任损害并在关键时间窗口内恢复合作，那么系统就能生存。</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5F8F" w:sz="1"/>
              <w:left w:val="thick" w:color="2A5F8F" w:sz="16"/>
              <w:bottom w:val="single" w:color="2A5F8F" w:sz="1"/>
              <w:right w:val="single" w:color="2A5F8F" w:sz="1"/>
            </w:tcBorders>
            <w:shd w:fill="F0F5FA" w:val="clear"/>
            <w:tcMar>
              <w:top w:type="dxa" w:w="120"/>
              <w:start w:type="dxa" w:w="260"/>
              <w:bottom w:type="dxa" w:w="120"/>
              <w:end w:type="dxa" w:w="200"/>
            </w:tcMar>
          </w:tcPr>
          <w:p>
            <w:pPr>
              <w:jc w:val="both"/>
            </w:pPr>
            <w:r>
              <w:t>架构含义：一个可行的 SOE 式系统需要信任适应性、分布式协调路径以及在功能崩溃窗口关闭之前起作用的恢复机制。</w:t>
            </w:r>
          </w:p>
        </w:tc>
      </w:tr>
    </w:tbl>
    <w:p>
      <w:pPr>
        <w:spacing w:before="60" w:after="60"/>
      </w:pPr>
    </w:p>
    <w:p>
      <w:pPr>
        <w:spacing w:before="0" w:after="100"/>
        <w:jc w:val="both"/>
      </w:pPr>
      <w:r>
        <w:t>这些定律是从模型约束模拟导出的条件系统定律，并且取决于拓扑、时序、事件负载和参数机制。</w:t>
      </w:r>
    </w:p>
    <w:p>
      <w:pPr>
        <w:spacing w:before="200" w:after="200"/>
      </w:pPr>
    </w:p>
    <w:p>
      <w:pPr>
        <w:pBdr>
          <w:top w:val="single" w:color="AABBCC" w:sz="1" w:space="6"/>
        </w:pBdr>
        <w:jc w:val="center"/>
      </w:pPr>
      <w:r>
        <w:rPr>
          <w:sz w:val="18"/>
          <w:szCs w:val="18"/>
        </w:rPr>
        <w:t xml:space="preserve"> </w:t>
      </w:r>
    </w:p>
    <w:p>
      <w:pPr>
        <w:jc w:val="center"/>
      </w:pPr>
      <w:r>
        <w:t>SOE 模拟日志 v11 · 清理和集成审查版 · 2026-03-22</w:t>
      </w:r>
    </w:p>
    <w:p>
      <w:pPr>
        <w:jc w:val="center"/>
      </w:pPr>
      <w:r>
        <w:t>多AI协同研究：Claude·GPT·Grok·Gemini·Codex</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BBCC" w:sz="1" w:space="4"/>
      </w:pBdr>
      <w:spacing w:before="80" w:after="0"/>
      <w:jc w:val="center"/>
    </w:pPr>
    <w:r>
      <w:rPr>
        <w:rFonts w:ascii="Calibri" w:cs="Calibri" w:eastAsia="Calibri" w:hAnsi="Calibri"/>
        <w:color w:val="5A6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BBCC" w:sz="1" w:space="4"/>
      </w:pBdr>
      <w:spacing w:before="0" w:after="120"/>
    </w:pPr>
    <w:r>
      <w:rPr>
        <w:rFonts w:ascii="Calibri" w:cs="Calibri" w:eastAsia="Calibri" w:hAnsi="Calibri"/>
        <w:color w:val="5A6070"/>
        <w:sz w:val="18"/>
        <w:szCs w:val="18"/>
      </w:rPr>
      <w:t xml:space="preserve">System of Eternity (SOE)  ·  Simulation Log v11  ·  Cleaned and Integrated Review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Calibri" w:cs="Calibri" w:eastAsia="Calibri" w:hAnsi="Calibri"/>
      <w:b/>
      <w:bCs/>
      <w:sz w:val="30"/>
      <w:szCs w:val="30"/>
    </w:rPr>
  </w:style>
  <w:style w:type="paragraph" w:styleId="Heading2">
    <w:name w:val="Heading 2"/>
    <w:basedOn w:val="Normal"/>
    <w:next w:val="Normal"/>
    <w:qFormat/>
    <w:pPr>
      <w:spacing w:before="220" w:after="80"/>
      <w:outlineLvl w:val="1"/>
    </w:pPr>
    <w:rPr>
      <w:rFonts w:ascii="Calibri" w:cs="Calibri" w:eastAsia="Calibri" w:hAnsi="Calibri"/>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2026-03-22T06:11:17.732Z</dcterms:created>
  <dcterms:modified xsi:type="dcterms:W3CDTF">2026-03-22T06:11:17.733Z</dcterms:modified>
</cp:coreProperties>
</file>

<file path=docProps/custom.xml><?xml version="1.0" encoding="utf-8"?>
<Properties xmlns="http://schemas.openxmlformats.org/officeDocument/2006/custom-properties" xmlns:vt="http://schemas.openxmlformats.org/officeDocument/2006/docPropsVTypes"/>
</file>