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0"/>
      </w:pPr>
    </w:p>
    <w:p>
      <w:pPr>
        <w:pBdr>
          <w:bottom w:val="single" w:color="1F3864" w:sz="12" w:space="2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SOE Model v1.3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2E5596"/>
          <w:sz w:val="28"/>
          <w:szCs w:val="28"/>
        </w:rPr>
        <w:t xml:space="preserve">Regime-Aware Dynamic System</w:t>
      </w:r>
    </w:p>
    <w:p>
      <w:pPr>
        <w:spacing w:after="8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Version 1.3  |  Single-Node Model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System of Eternity — Research Series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System Definition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System Name: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System of Eternity (SOE) Dynamic System v1.3</w:t>
      </w:r>
    </w:p>
    <w:p>
      <w:pPr>
        <w:spacing w:after="80" w:before="8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SOE is a regime-dependent dynamic system in which observed behavior is determined by the relative strength of control versus disturbance. Under sufficient control, system dynamics are suppressed; under constrained control, disturbance-driven structure emerges through trust degradation and is amplified by cognition.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Model Scope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Single-node system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Discrete-time simulation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Homogeneous structure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multi-node interaction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Limited explicit memory (short-horizon effects only)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Continuous (non-threshold-based) control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State Variables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T(t)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Trust — state variable governing system recoverability under stress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D(t)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Disturbance — primary external/internal stress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C(t)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Cognition — destabilizing amplification 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S(t)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Stability — derived system condition</w:t>
            </w:r>
          </w:p>
        </w:tc>
      </w:tr>
    </w:tbl>
    <w:p>
      <w:pPr>
        <w:spacing w:after="80" w:before="12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3.1 Variable Role Hierarchy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Primary: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Disturbance (D)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Secondary: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Trust (T)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Tertiary: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Cognition (C)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Core Structural Relationships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  →  T        (disturbance degrades trust)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  →  S        (trust supports stability via recovery)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  →  amplifies disturbance effects on trust</w:t>
            </w:r>
          </w:p>
        </w:tc>
      </w:tr>
    </w:tbl>
    <w:p>
      <w:pPr>
        <w:spacing w:after="80" w:before="12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4.1 Structural Failure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Disturbance  →  Trust Degradation  →  Stability Loss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              ↓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       Amplified by Cognition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Governance System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Governance is a continuous control mechanism that modulates system response to disturbance through capacity-limited and smoothed intervention.</w:t>
      </w:r>
    </w:p>
    <w:p>
      <w:pPr>
        <w:spacing w:after="8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5.1 Control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intervention_budget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Control capacity ceiling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control_smoothing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Damping strength — prevents overreaction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sensitivity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Responsiveness to current system state</w:t>
            </w:r>
          </w:p>
        </w:tc>
      </w:tr>
    </w:tbl>
    <w:p>
      <w:pPr>
        <w:spacing w:after="8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5.2 Recovery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 ≤ T_cap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T_cap = f(D, C, recent trust change)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Regime Classification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6.1 High-Control Regime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Dimension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 capacity + sufficient smoothing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Near-perfect stability; internal variables become non-binding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Interpretation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Control suppresses underlying structure</w:t>
            </w:r>
          </w:p>
        </w:tc>
      </w:tr>
    </w:tbl>
    <w:p>
      <w:pPr>
        <w:spacing w:after="80" w:before="12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6.2 Intermediate Regime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Dimension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Moderate capacity or increased disturbance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Partial instability; trust begins to degrade; structure starts to emerge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Interpretation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System transitions from control-dominated to structure-revealing</w:t>
            </w:r>
          </w:p>
        </w:tc>
      </w:tr>
    </w:tbl>
    <w:p>
      <w:pPr>
        <w:spacing w:after="80" w:before="12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6.3 Constraint Regime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Dimension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Low capacity and/or high disturbance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Instability or collapse; disturbance becomes primary binding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Interpretation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Underlying system structure becomes fully visible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Observed System Properties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Statement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Regime Dependence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System behavior depends on the relative strength of control vs. disturbance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 Dominance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high-control regimes, control mechanisms override internal system dynamics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Structural Emergence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When control is constrained, structure emerges through disturbance-driven dynamics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Disturbance Primacy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Disturbance is the first binding variable under constrained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Trust Mediation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Trust degradation follows disturbance and mediates system collapse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Cognitive Amplification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Cognition amplifies deterioration but does not initiate failure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Smoothing 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Smoothed control prevents instability caused by overreaction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Capacity 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Sufficient control capacity is required to maintain stability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Failure Modes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A — Disturbance Overwhelm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Disturbance exceeds control capacity and becomes the dominant driver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B — Trust Collapse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Trust degradation reduces recovery capability, leading to instability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C — Amplified Collapse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Cognitive amplification accelerates system deterioration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D — Overreaction Instability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Insufficient smoothing causes destabilizing control oscillations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Model Limitations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Single-node system only — no network interaction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heterogeneous agents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Limited disturbance modeling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long-term adaptive learning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Discrete-time implementation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Open Questions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How regime behavior changes in multi-node systems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Whether disturbance primacy holds under different distributions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How adaptive or adversarial agents alter dynamics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Whether cognition introduces tipping points in complex environments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Final Statement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Stability is not an intrinsic property of the system but a regime-dependent outcome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determined by the balance between control and disturbance. When control is sufficient,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structure is suppressed; when control is constrained, disturbance-driven dynamics emerge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through trust degradation and cognitive amplification.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3" w:space="1"/>
      </w:pBdr>
      <w:spacing w:after="0" w:before="0"/>
    </w:pPr>
  </w:p>
  <w:p>
    <w:pP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System of Eternity  |  Research Documentation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SOE Model v1.3 — Regime-Aware Dynamic System</w:t>
    </w:r>
  </w:p>
  <w:p>
    <w:pPr>
      <w:pBdr>
        <w:bottom w:val="single" w:color="CCCCCC" w:sz="3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2026-04-08T19:15:31.300Z</dcterms:created>
  <dcterms:modified xsi:type="dcterms:W3CDTF">2026-04-08T19:15:31.301Z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