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0"/>
      </w:pPr>
    </w:p>
    <w:p>
      <w:pPr>
        <w:pBdr>
          <w:bottom w:val="single" w:color="1F3864" w:sz="12" w:space="2"/>
        </w:pBd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SOE 模型 v1.3</w:t>
      </w:r>
    </w:p>
    <w:p>
      <w:pPr>
        <w:spacing w:after="8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2E5596"/>
          <w:sz w:val="28"/>
          <w:szCs w:val="28"/>
        </w:rPr>
        <w:t xml:space="preserve">政权感知动态系统</w:t>
      </w:r>
    </w:p>
    <w:p>
      <w:pPr>
        <w:spacing w:after="80" w:before="16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4A6FA5"/>
          <w:sz w:val="24"/>
          <w:szCs w:val="24"/>
        </w:rPr>
        <w:t xml:space="preserve">版本 1.3  |  单节点模型</w:t>
      </w:r>
    </w:p>
    <w:p>
      <w:pPr>
        <w:spacing w:after="0" w:before="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永恒系统 — 研究系列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一、系统定义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5596"/>
          <w:sz w:val="22"/>
          <w:szCs w:val="22"/>
        </w:rPr>
        <w:t xml:space="preserve">系统名称：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永恒系统（SOE）动态系统 v1.3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SOE 是一个依赖于政权的动态系统，其观察到的行为由控制与干扰的相对强度决定。在足够的控制下，系统动态被抑制；在受限控制下，干扰驱动的结构通过信任退化而出现，并通过认知放大。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二、模型范围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单节点系统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离散时间模拟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结构均质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无多节点交互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有限的外显记忆（仅限短视效应）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连续（非基于阈值）控制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三、状态变量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变量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T(t)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信任 — 控制系统在压力下可恢复性的状态变量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D(t)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干扰 — 主要外部/内部应力输入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认知 — 不稳定放大通道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S(t)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稳定性 — 导出系统条件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3.1 变量角色层次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5596"/>
          <w:sz w:val="22"/>
          <w:szCs w:val="22"/>
        </w:rPr>
        <w:t xml:space="preserve">主要变量：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干扰 (D)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5596"/>
          <w:sz w:val="22"/>
          <w:szCs w:val="22"/>
        </w:rPr>
        <w:t xml:space="preserve">次要变量：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信任 (T)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2E5596"/>
          <w:sz w:val="22"/>
          <w:szCs w:val="22"/>
        </w:rPr>
        <w:t xml:space="preserve">第三变量：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认知 (C)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四、核心结构关系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  →  T        （干扰降低信任）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  →  S        （信任通过恢复支持稳定）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  →  放大干扰对信任的影响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4.1 结构性故障链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干扰  →  信任退化  →  稳定性丧失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              ↓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           通过认知放大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五、治理系统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治理是一种连续控制机制，通过容量有限和平滑的干预来调节系统对干扰的响应。</w:t>
      </w:r>
    </w:p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5.1 控制参数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参数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intervention_budget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控制能力上限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control_smoothing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阻尼强度 — 防止过度反应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sensitivity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对当前系统状态的响应能力</w:t>
            </w:r>
          </w:p>
        </w:tc>
      </w:tr>
    </w:tbl>
    <w:p>
      <w:pPr>
        <w:spacing w:after="80" w:before="8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5.2 恢复约束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 ≤ T_cap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T_cap = f(D, C, 最近的信任变化)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六、政权分类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0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6.1 高度控制政权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维度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条件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高容量 + 足够平滑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近乎完美的稳定性；内部变量变得不具约束力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解释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控制抑制底层结构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6.2 中间政权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维度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条件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容量适中或干扰增加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部分不稳定；信任开始下降；结构开始显现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解释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系统从控制主导向结构揭示转变</w:t>
            </w:r>
          </w:p>
        </w:tc>
      </w:tr>
    </w:tbl>
    <w:p>
      <w:pPr>
        <w:spacing w:after="80" w:before="120"/>
      </w:pPr>
    </w:p>
    <w:p>
      <w:pPr>
        <w:pStyle w:val="Heading2"/>
        <w:spacing w:after="60" w:before="240"/>
      </w:pPr>
      <w:r>
        <w:rPr>
          <w:rFonts w:ascii="Microsoft YaHei" w:cs="Microsoft YaHei" w:eastAsia="Microsoft YaHei" w:hAnsi="Microsoft YaHei"/>
          <w:b/>
          <w:bCs/>
          <w:color w:val="2E5596"/>
          <w:sz w:val="26"/>
          <w:szCs w:val="26"/>
        </w:rPr>
        <w:t xml:space="preserve">6.3 约束政权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维度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条件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低容量和/或高干扰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行为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不稳定或崩溃；干扰成为主要结合变量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解释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底层系统结构变得完全可见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七、观察到的系统属性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政权依赖性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系统行为取决于控制与干扰的相对强度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控制优势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在高度控制的政权下，控制机制凌驾于内部系统动态之上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结构性涌现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当控制受到约束时，系统结构通过扰动驱动的动力学出现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干扰优先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干扰是受约束控制下的第一个结合变量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信任调解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信任退化伴随干扰并导致系统崩溃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认知放大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认知加剧恶化，但在测试条件下不会引发失败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平滑要求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平滑控制可防止过度反应引起的不稳定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容量要求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需要足够的控制能力来保持稳定性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八、故障模式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类型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A 型 — 干扰压倒性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干扰超出控制能力并成为主导驱动因素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B 型 — 信任崩溃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信任退化降低恢复能力，导致不稳定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 型 — 放大崩溃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认知放大加速系统恶化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D 型 — 过度反应不稳定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平滑不足导致控制振荡不稳定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九、模型局限性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仅限单节点系统 — 无网络交互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无异质代理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有限干扰建模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没有长期的适应性学习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离散时间实施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十、开放式问题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多节点系统中政权行为如何变化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不同分布下扰动首要性是否成立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适应性或对抗性代理如何改变动态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认知是否会在复杂环境中引入临界点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十一、最终声明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稳定性不是系统的固有属性，而是由控制与扰动之间的平衡决定的政权依赖性结果。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当控制足够时，结构被抑制；当控制受限时，干扰驱动的动态通过信任退化和认知放大而出现。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3" w:space="1"/>
      </w:pBdr>
      <w:spacing w:after="0" w:before="0"/>
    </w:pPr>
  </w:p>
  <w:p>
    <w:pPr>
      <w:tabs>
        <w:tab w:val="right" w:pos="9360"/>
      </w:tabs>
      <w:spacing w:after="0" w:before="80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永恒系统  |  研究文档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	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SOE 模型 v1.3 — 政权感知动态系统</w:t>
    </w:r>
  </w:p>
  <w:p>
    <w:pPr>
      <w:pBdr>
        <w:bottom w:val="single" w:color="CCCCCC" w:sz="3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2026-04-08T19:23:32.547Z</dcterms:created>
  <dcterms:modified xsi:type="dcterms:W3CDTF">2026-04-08T19:23:32.548Z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