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800"/>
      </w:pPr>
    </w:p>
    <w:p>
      <w:pPr>
        <w:pBdr>
          <w:bottom w:val="single" w:color="1F3864" w:sz="12" w:space="2"/>
        </w:pBd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SOE Regime Log v1</w:t>
      </w:r>
    </w:p>
    <w:p>
      <w:pPr>
        <w:spacing w:after="80" w:before="120"/>
        <w:jc w:val="center"/>
      </w:pPr>
      <w:r>
        <w:rPr>
          <w:rFonts w:ascii="Arial" w:cs="Arial" w:eastAsia="Arial" w:hAnsi="Arial"/>
          <w:i/>
          <w:iCs/>
          <w:color w:val="2E5596"/>
          <w:sz w:val="28"/>
          <w:szCs w:val="28"/>
        </w:rPr>
        <w:t xml:space="preserve">High-Control Regime Analysis</w:t>
      </w:r>
    </w:p>
    <w:p>
      <w:pPr>
        <w:spacing w:after="80" w:before="16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4A6FA5"/>
          <w:sz w:val="24"/>
          <w:szCs w:val="24"/>
        </w:rPr>
        <w:t xml:space="preserve">Version 1.0  |  Related Model: SOE v1.2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System of Eternity — Research Series</w:t>
      </w:r>
    </w:p>
    <w:p>
      <w:r>
        <w:br w:type="page"/>
      </w: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1. Document Metadata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2"/>
                <w:szCs w:val="22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Document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SOE_Regime_Log_v1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Related Model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SOE_Model v1.2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Purpose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Identify how system behavior changes under different control regimes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Integration tests and component-necessity tests under high-control conditions</w:t>
            </w:r>
          </w:p>
        </w:tc>
      </w:tr>
    </w:tbl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2. Regime Definition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80" w:before="8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High-Control Regime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Characterized by sufficient intervention capacity, strong smoothing, and moderate disturbance. In this regime, control dominates system behavior and suppresses internal dynamics.</w:t>
      </w: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3. Test Results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Test A — Full Integration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6FA5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Continuous control  |  Smoothing active  |  Derived trust cap  |  Cognition active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6FA5"/>
                <w:sz w:val="20"/>
                <w:szCs w:val="20"/>
              </w:rPr>
              <w:t xml:space="preserve">Stability Rate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1.00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6FA5"/>
                <w:sz w:val="20"/>
                <w:szCs w:val="20"/>
              </w:rPr>
              <w:t xml:space="preserve">Failure Rate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Conclusion: 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System operates as a unified whole under current calibration.</w:t>
            </w:r>
          </w:p>
        </w:tc>
      </w:tr>
    </w:tbl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Test B — Trust Channel Removal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6FA5"/>
                <w:sz w:val="20"/>
                <w:szCs w:val="20"/>
              </w:rPr>
              <w:t xml:space="preserve">Modification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Control does not directly depend on trust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6FA5"/>
                <w:sz w:val="20"/>
                <w:szCs w:val="20"/>
              </w:rPr>
              <w:t xml:space="preserve">Stability Rate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1.00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6FA5"/>
                <w:sz w:val="20"/>
                <w:szCs w:val="20"/>
              </w:rPr>
              <w:t xml:space="preserve">Failure Rate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Conclusion: 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Trust is not required as a control input in the high-control regime.</w:t>
            </w:r>
          </w:p>
        </w:tc>
      </w:tr>
    </w:tbl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Test C — Cognition Shape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6FA5"/>
                <w:sz w:val="20"/>
                <w:szCs w:val="20"/>
              </w:rPr>
              <w:t xml:space="preserve">Modification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Linear vs. nonlinear amplification tested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6FA5"/>
                <w:sz w:val="20"/>
                <w:szCs w:val="20"/>
              </w:rPr>
              <w:t xml:space="preserve">Result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meaningful difference between forms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Conclusion: 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Cognition form does not influence system behavior under high-control conditions.</w:t>
            </w:r>
          </w:p>
        </w:tc>
      </w:tr>
    </w:tbl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Test D — Memory Window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6FA5"/>
                <w:sz w:val="20"/>
                <w:szCs w:val="20"/>
              </w:rPr>
              <w:t xml:space="preserve">Modification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memory_window ∈ {0, small, large}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6FA5"/>
                <w:sz w:val="20"/>
                <w:szCs w:val="20"/>
              </w:rPr>
              <w:t xml:space="preserve">Result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observable change across all configurations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Conclusion: 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Explicit memory does not influence system behavior in this regime.</w:t>
            </w:r>
          </w:p>
        </w:tc>
      </w:tr>
    </w:tbl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4. Regime Characteristics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80" w:before="8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System exhibits near-perfect stability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Failures are eliminated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Recovery is rarely triggered — system remains stable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Internal variables (T, C, memory) have negligible effect</w:t>
      </w: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5. Component Binding Analysis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2"/>
                <w:szCs w:val="22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2"/>
                <w:szCs w:val="22"/>
              </w:rPr>
              <w:t xml:space="preserve">Components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Non-Binding (this regime)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Trust as control channel  |  Cognition (linear and nonlinear)  |  Memory (explicit window)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Binding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Control capacity  |  Control smoothing (damping)  |  Sensitivity calibration</w:t>
            </w:r>
          </w:p>
        </w:tc>
      </w:tr>
    </w:tbl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6. Key Finding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596" w:sz="3"/>
              <w:left w:val="single" w:color="2E5596" w:sz="3"/>
              <w:bottom w:val="single" w:color="2E5596" w:sz="3"/>
              <w:right w:val="single" w:color="2E5596" w:sz="3"/>
            </w:tcBorders>
            <w:shd w:fill="EEF3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 high-control conditions, system behavior is dominated by control mechanisms,</w:t>
            </w:r>
          </w:p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and internal state variables become non-binding.</w:t>
            </w:r>
          </w:p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This does not mean they are unimportant — it means their role is masked.</w:t>
            </w:r>
          </w:p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High stability does not imply correct model structure.</w:t>
            </w:r>
          </w:p>
        </w:tc>
      </w:tr>
    </w:tbl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7. Implications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80" w:before="8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High stability does not imply correct model structure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Component necessity cannot be inferred from high-control regimes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Additional testing under constrained conditions is required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system is over-stabilized under current parameters — structural analysis requires operating under constrained control</w:t>
      </w: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8. Transition to Next Phase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80" w:before="8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Constraint Activation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Goal: Reduce control dominance to expose underlying system dependencies.</w:t>
      </w:r>
    </w:p>
    <w:p>
      <w:pPr>
        <w:spacing w:after="80" w:before="60"/>
      </w:pPr>
    </w:p>
    <w:p>
      <w:pPr>
        <w:pStyle w:val="Heading3"/>
        <w:spacing w:after="40" w:before="16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Approach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Reduce intervention capacity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Reduce smoothing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Increase disturbance intensity</w:t>
      </w: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9. Final Statement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596" w:sz="3"/>
              <w:left w:val="single" w:color="2E5596" w:sz="3"/>
              <w:bottom w:val="single" w:color="2E5596" w:sz="3"/>
              <w:right w:val="single" w:color="2E5596" w:sz="3"/>
            </w:tcBorders>
            <w:shd w:fill="EEF3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The integration results demonstrate that the system is over-stabilized under current</w:t>
            </w:r>
          </w:p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parameters, and that meaningful structural analysis requires operating in regimes where</w:t>
            </w:r>
          </w:p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control is insufficient to mask internal dynamics.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CCCCCC" w:sz="3" w:space="1"/>
      </w:pBdr>
      <w:spacing w:after="0" w:before="0"/>
    </w:pPr>
  </w:p>
  <w:p>
    <w:pPr>
      <w:tabs>
        <w:tab w:val="right" w:pos="9360"/>
      </w:tabs>
      <w:spacing w:after="0" w:before="80"/>
    </w:pPr>
    <w:r>
      <w:rPr>
        <w:rFonts w:ascii="Arial" w:cs="Arial" w:eastAsia="Arial" w:hAnsi="Arial"/>
        <w:color w:val="888888"/>
        <w:sz w:val="18"/>
        <w:szCs w:val="18"/>
      </w:rPr>
      <w:t xml:space="preserve">System of Eternity  |  Research Documentation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 w:before="0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SOE Regime Log v1 — High-Control Regime Analysis</w:t>
    </w:r>
  </w:p>
  <w:p>
    <w:pPr>
      <w:pBdr>
        <w:bottom w:val="single" w:color="CCCCCC" w:sz="3" w:space="1"/>
      </w:pBdr>
      <w:spacing w:after="0" w:befor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2026-04-08T19:15:31.326Z</dcterms:created>
  <dcterms:modified xsi:type="dcterms:W3CDTF">2026-04-08T19:15:31.326Z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