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80" w:before="2800"/>
      </w:pPr>
    </w:p>
    <w:p>
      <w:pPr>
        <w:pBdr>
          <w:bottom w:val="single" w:color="1F3864" w:sz="12" w:space="2"/>
        </w:pBdr>
        <w:spacing w:after="120" w:before="0"/>
        <w:jc w:val="center"/>
      </w:pPr>
      <w:r>
        <w:rPr>
          <w:rFonts w:ascii="Microsoft YaHei" w:cs="Microsoft YaHei" w:eastAsia="Microsoft YaHei" w:hAnsi="Microsoft YaHei"/>
          <w:b/>
          <w:bCs/>
          <w:color w:val="1F3864"/>
          <w:sz w:val="48"/>
          <w:szCs w:val="48"/>
        </w:rPr>
        <w:t xml:space="preserve">SOE 政权日志 v1</w:t>
      </w:r>
    </w:p>
    <w:p>
      <w:pPr>
        <w:spacing w:after="80" w:before="120"/>
        <w:jc w:val="center"/>
      </w:pPr>
      <w:r>
        <w:rPr>
          <w:rFonts w:ascii="Microsoft YaHei" w:cs="Microsoft YaHei" w:eastAsia="Microsoft YaHei" w:hAnsi="Microsoft YaHei"/>
          <w:i/>
          <w:iCs/>
          <w:color w:val="2E5596"/>
          <w:sz w:val="26"/>
          <w:szCs w:val="26"/>
        </w:rPr>
        <w:t xml:space="preserve">高控制政权分析</w:t>
      </w:r>
    </w:p>
    <w:p>
      <w:pPr>
        <w:spacing w:after="80" w:before="160"/>
      </w:pPr>
    </w:p>
    <w:p>
      <w:pPr>
        <w:spacing w:after="60" w:before="0"/>
        <w:jc w:val="center"/>
      </w:pPr>
      <w:r>
        <w:rPr>
          <w:rFonts w:ascii="Microsoft YaHei" w:cs="Microsoft YaHei" w:eastAsia="Microsoft YaHei" w:hAnsi="Microsoft YaHei"/>
          <w:b/>
          <w:bCs/>
          <w:color w:val="4A6FA5"/>
          <w:sz w:val="24"/>
          <w:szCs w:val="24"/>
        </w:rPr>
        <w:t xml:space="preserve">版本 1.0  |  关联模型：SOE v1.2</w:t>
      </w:r>
    </w:p>
    <w:p>
      <w:pPr>
        <w:spacing w:after="0" w:before="0"/>
        <w:jc w:val="center"/>
      </w:pPr>
      <w:r>
        <w:rPr>
          <w:rFonts w:ascii="Microsoft YaHei" w:cs="Microsoft YaHei" w:eastAsia="Microsoft YaHei" w:hAnsi="Microsoft YaHei"/>
          <w:color w:val="666666"/>
          <w:sz w:val="22"/>
          <w:szCs w:val="22"/>
        </w:rPr>
        <w:t xml:space="preserve">永恒系统 — 研究系列</w:t>
      </w:r>
    </w:p>
    <w:p>
      <w:r>
        <w:br w:type="page"/>
      </w:r>
    </w:p>
    <w:p>
      <w:pPr>
        <w:pStyle w:val="Heading1"/>
        <w:spacing w:after="80" w:before="320"/>
      </w:pPr>
      <w:r>
        <w:rPr>
          <w:rFonts w:ascii="Microsoft YaHei" w:cs="Microsoft YaHei" w:eastAsia="Microsoft YaHei" w:hAnsi="Microsoft YaHei"/>
          <w:b/>
          <w:bCs/>
          <w:color w:val="1F3864"/>
          <w:sz w:val="34"/>
          <w:szCs w:val="34"/>
        </w:rPr>
        <w:t xml:space="preserve">第一节　文档元数据</w:t>
      </w:r>
    </w:p>
    <w:p>
      <w:pPr>
        <w:pBdr>
          <w:bottom w:val="single" w:color="2E75B6" w:sz="6" w:space="1"/>
        </w:pBdr>
        <w:spacing w:after="0" w:before="0"/>
      </w:pPr>
    </w:p>
    <w:p>
      <w:pPr>
        <w:spacing w:after="80" w:before="8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6240"/>
      </w:tblGrid>
      <w:tr>
        <w:trPr>
          <w:tblHeader/>
        </w:trP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9E2F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b/>
                <w:bCs/>
                <w:color w:val="2E5596"/>
                <w:sz w:val="22"/>
                <w:szCs w:val="22"/>
              </w:rPr>
              <w:t xml:space="preserve">字段</w:t>
            </w:r>
          </w:p>
        </w:tc>
        <w:tc>
          <w:tcPr>
            <w:tcW w:type="dxa" w:w="6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9E2F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b/>
                <w:bCs/>
                <w:color w:val="2E5596"/>
                <w:sz w:val="22"/>
                <w:szCs w:val="22"/>
              </w:rPr>
              <w:t xml:space="preserve">内容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b/>
                <w:bCs/>
                <w:sz w:val="22"/>
                <w:szCs w:val="22"/>
              </w:rPr>
              <w:t xml:space="preserve">文档名称</w:t>
            </w:r>
          </w:p>
        </w:tc>
        <w:tc>
          <w:tcPr>
            <w:tcW w:type="dxa" w:w="6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sz w:val="22"/>
                <w:szCs w:val="22"/>
              </w:rPr>
              <w:t xml:space="preserve">SOE_Regime_Log_v1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b/>
                <w:bCs/>
                <w:sz w:val="22"/>
                <w:szCs w:val="22"/>
              </w:rPr>
              <w:t xml:space="preserve">关联模型</w:t>
            </w:r>
          </w:p>
        </w:tc>
        <w:tc>
          <w:tcPr>
            <w:tcW w:type="dxa" w:w="6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sz w:val="22"/>
                <w:szCs w:val="22"/>
              </w:rPr>
              <w:t xml:space="preserve">SOE_Model v1.2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b/>
                <w:bCs/>
                <w:sz w:val="22"/>
                <w:szCs w:val="22"/>
              </w:rPr>
              <w:t xml:space="preserve">目的</w:t>
            </w:r>
          </w:p>
        </w:tc>
        <w:tc>
          <w:tcPr>
            <w:tcW w:type="dxa" w:w="6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sz w:val="22"/>
                <w:szCs w:val="22"/>
              </w:rPr>
              <w:t xml:space="preserve">识别系统行为在不同控制政权下的变化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b/>
                <w:bCs/>
                <w:sz w:val="22"/>
                <w:szCs w:val="22"/>
              </w:rPr>
              <w:t xml:space="preserve">方法</w:t>
            </w:r>
          </w:p>
        </w:tc>
        <w:tc>
          <w:tcPr>
            <w:tcW w:type="dxa" w:w="6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sz w:val="22"/>
                <w:szCs w:val="22"/>
              </w:rPr>
              <w:t xml:space="preserve">高控制条件下的集成测试与组件必要性测试</w:t>
            </w:r>
          </w:p>
        </w:tc>
      </w:tr>
    </w:tbl>
    <w:p>
      <w:pPr>
        <w:pStyle w:val="Heading1"/>
        <w:spacing w:after="80" w:before="320"/>
      </w:pPr>
      <w:r>
        <w:rPr>
          <w:rFonts w:ascii="Microsoft YaHei" w:cs="Microsoft YaHei" w:eastAsia="Microsoft YaHei" w:hAnsi="Microsoft YaHei"/>
          <w:b/>
          <w:bCs/>
          <w:color w:val="1F3864"/>
          <w:sz w:val="34"/>
          <w:szCs w:val="34"/>
        </w:rPr>
        <w:t xml:space="preserve">第二节　政权定义</w:t>
      </w:r>
    </w:p>
    <w:p>
      <w:pPr>
        <w:pBdr>
          <w:bottom w:val="single" w:color="2E75B6" w:sz="6" w:space="1"/>
        </w:pBdr>
        <w:spacing w:after="0" w:before="0"/>
      </w:pPr>
    </w:p>
    <w:p>
      <w:pPr>
        <w:spacing w:after="80" w:before="80"/>
      </w:pPr>
    </w:p>
    <w:p>
      <w:pPr>
        <w:pStyle w:val="Heading2"/>
        <w:spacing w:after="60" w:before="240"/>
      </w:pPr>
      <w:r>
        <w:rPr>
          <w:rFonts w:ascii="Microsoft YaHei" w:cs="Microsoft YaHei" w:eastAsia="Microsoft YaHei" w:hAnsi="Microsoft YaHei"/>
          <w:b/>
          <w:bCs/>
          <w:color w:val="2E5596"/>
          <w:sz w:val="26"/>
          <w:szCs w:val="26"/>
        </w:rPr>
        <w:t xml:space="preserve">高控制政权</w:t>
      </w:r>
    </w:p>
    <w:p>
      <w:pPr>
        <w:spacing w:after="60" w:before="6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color w:val="000000"/>
          <w:sz w:val="22"/>
          <w:szCs w:val="22"/>
        </w:rPr>
        <w:t xml:space="preserve">特征：干预能力充足、平滑效果强、扰动适中。在此政权下，控制主导系统行为，抑制内部动力学。</w:t>
      </w:r>
    </w:p>
    <w:p>
      <w:pPr>
        <w:pStyle w:val="Heading1"/>
        <w:spacing w:after="80" w:before="320"/>
      </w:pPr>
      <w:r>
        <w:rPr>
          <w:rFonts w:ascii="Microsoft YaHei" w:cs="Microsoft YaHei" w:eastAsia="Microsoft YaHei" w:hAnsi="Microsoft YaHei"/>
          <w:b/>
          <w:bCs/>
          <w:color w:val="1F3864"/>
          <w:sz w:val="34"/>
          <w:szCs w:val="34"/>
        </w:rPr>
        <w:t xml:space="preserve">第三节　测试结果</w:t>
      </w:r>
    </w:p>
    <w:p>
      <w:pPr>
        <w:pBdr>
          <w:bottom w:val="single" w:color="2E75B6" w:sz="6" w:space="1"/>
        </w:pBdr>
        <w:spacing w:after="0" w:before="0"/>
      </w:pPr>
    </w:p>
    <w:p>
      <w:pPr>
        <w:spacing w:after="80" w:before="12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20"/>
        <w:gridCol w:w="6840"/>
      </w:tblGrid>
      <w:tr>
        <w:trPr>
          <w:tblHeader/>
        </w:trPr>
        <w:tc>
          <w:tcPr>
            <w:tcW w:type="dxa" w:w="9360"/>
            <w:gridSpan w:val="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9E2F3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Microsoft YaHei" w:cs="Microsoft YaHei" w:eastAsia="Microsoft YaHei" w:hAnsi="Microsoft YaHei"/>
                <w:b/>
                <w:bCs/>
                <w:color w:val="1F3864"/>
                <w:sz w:val="24"/>
                <w:szCs w:val="24"/>
              </w:rPr>
              <w:t xml:space="preserve">测试一 — 完整集成</w:t>
            </w:r>
          </w:p>
        </w:tc>
      </w:tr>
      <w:tr>
        <w:tc>
          <w:tcPr>
            <w:tcW w:type="dxa" w:w="25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9F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b/>
                <w:bCs/>
                <w:color w:val="4A6FA5"/>
                <w:sz w:val="20"/>
                <w:szCs w:val="20"/>
              </w:rPr>
              <w:t xml:space="preserve">配置</w:t>
            </w:r>
          </w:p>
        </w:tc>
        <w:tc>
          <w:tcPr>
            <w:tcW w:type="dxa" w:w="6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持续控制  |  平滑激活  |  派生信任上限  |  认知激活</w:t>
            </w:r>
          </w:p>
        </w:tc>
      </w:tr>
      <w:tr>
        <w:tc>
          <w:tcPr>
            <w:tcW w:type="dxa" w:w="25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9F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b/>
                <w:bCs/>
                <w:color w:val="4A6FA5"/>
                <w:sz w:val="20"/>
                <w:szCs w:val="20"/>
              </w:rPr>
              <w:t xml:space="preserve">稳定率</w:t>
            </w:r>
          </w:p>
        </w:tc>
        <w:tc>
          <w:tcPr>
            <w:tcW w:type="dxa" w:w="6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1.00</w:t>
            </w:r>
          </w:p>
        </w:tc>
      </w:tr>
      <w:tr>
        <w:tc>
          <w:tcPr>
            <w:tcW w:type="dxa" w:w="25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9F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b/>
                <w:bCs/>
                <w:color w:val="4A6FA5"/>
                <w:sz w:val="20"/>
                <w:szCs w:val="20"/>
              </w:rPr>
              <w:t xml:space="preserve">失败率</w:t>
            </w:r>
          </w:p>
        </w:tc>
        <w:tc>
          <w:tcPr>
            <w:tcW w:type="dxa" w:w="6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0.00</w:t>
            </w:r>
          </w:p>
        </w:tc>
      </w:tr>
      <w:tr>
        <w:tc>
          <w:tcPr>
            <w:tcW w:type="dxa" w:w="9360"/>
            <w:gridSpan w:val="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3FA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Microsoft YaHei" w:cs="Microsoft YaHei" w:eastAsia="Microsoft YaHei" w:hAnsi="Microsoft YaHei"/>
                <w:b/>
                <w:bCs/>
                <w:color w:val="2E5596"/>
                <w:sz w:val="20"/>
                <w:szCs w:val="20"/>
              </w:rPr>
              <w:t xml:space="preserve">结论：  </w:t>
            </w:r>
            <w:r>
              <w:rPr>
                <w:rFonts w:ascii="Microsoft YaHei" w:cs="Microsoft YaHei" w:eastAsia="Microsoft YaHei" w:hAnsi="Microsoft YaHei"/>
                <w:i/>
                <w:iCs/>
                <w:sz w:val="20"/>
                <w:szCs w:val="20"/>
              </w:rPr>
              <w:t xml:space="preserve">在当前校准下，系统作为统一整体运行。</w:t>
            </w:r>
          </w:p>
        </w:tc>
      </w:tr>
    </w:tbl>
    <w:p>
      <w:pPr>
        <w:spacing w:after="80" w:before="16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20"/>
        <w:gridCol w:w="6840"/>
      </w:tblGrid>
      <w:tr>
        <w:trPr>
          <w:tblHeader/>
        </w:trPr>
        <w:tc>
          <w:tcPr>
            <w:tcW w:type="dxa" w:w="9360"/>
            <w:gridSpan w:val="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9E2F3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Microsoft YaHei" w:cs="Microsoft YaHei" w:eastAsia="Microsoft YaHei" w:hAnsi="Microsoft YaHei"/>
                <w:b/>
                <w:bCs/>
                <w:color w:val="1F3864"/>
                <w:sz w:val="24"/>
                <w:szCs w:val="24"/>
              </w:rPr>
              <w:t xml:space="preserve">测试二 — 信任通道移除</w:t>
            </w:r>
          </w:p>
        </w:tc>
      </w:tr>
      <w:tr>
        <w:tc>
          <w:tcPr>
            <w:tcW w:type="dxa" w:w="25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9F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b/>
                <w:bCs/>
                <w:color w:val="4A6FA5"/>
                <w:sz w:val="20"/>
                <w:szCs w:val="20"/>
              </w:rPr>
              <w:t xml:space="preserve">修改</w:t>
            </w:r>
          </w:p>
        </w:tc>
        <w:tc>
          <w:tcPr>
            <w:tcW w:type="dxa" w:w="6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控制不直接依赖信任</w:t>
            </w:r>
          </w:p>
        </w:tc>
      </w:tr>
      <w:tr>
        <w:tc>
          <w:tcPr>
            <w:tcW w:type="dxa" w:w="25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9F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b/>
                <w:bCs/>
                <w:color w:val="4A6FA5"/>
                <w:sz w:val="20"/>
                <w:szCs w:val="20"/>
              </w:rPr>
              <w:t xml:space="preserve">稳定率</w:t>
            </w:r>
          </w:p>
        </w:tc>
        <w:tc>
          <w:tcPr>
            <w:tcW w:type="dxa" w:w="6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1.00</w:t>
            </w:r>
          </w:p>
        </w:tc>
      </w:tr>
      <w:tr>
        <w:tc>
          <w:tcPr>
            <w:tcW w:type="dxa" w:w="25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9F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b/>
                <w:bCs/>
                <w:color w:val="4A6FA5"/>
                <w:sz w:val="20"/>
                <w:szCs w:val="20"/>
              </w:rPr>
              <w:t xml:space="preserve">失败率</w:t>
            </w:r>
          </w:p>
        </w:tc>
        <w:tc>
          <w:tcPr>
            <w:tcW w:type="dxa" w:w="6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0.00</w:t>
            </w:r>
          </w:p>
        </w:tc>
      </w:tr>
      <w:tr>
        <w:tc>
          <w:tcPr>
            <w:tcW w:type="dxa" w:w="9360"/>
            <w:gridSpan w:val="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3FA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Microsoft YaHei" w:cs="Microsoft YaHei" w:eastAsia="Microsoft YaHei" w:hAnsi="Microsoft YaHei"/>
                <w:b/>
                <w:bCs/>
                <w:color w:val="2E5596"/>
                <w:sz w:val="20"/>
                <w:szCs w:val="20"/>
              </w:rPr>
              <w:t xml:space="preserve">结论：  </w:t>
            </w:r>
            <w:r>
              <w:rPr>
                <w:rFonts w:ascii="Microsoft YaHei" w:cs="Microsoft YaHei" w:eastAsia="Microsoft YaHei" w:hAnsi="Microsoft YaHei"/>
                <w:i/>
                <w:iCs/>
                <w:sz w:val="20"/>
                <w:szCs w:val="20"/>
              </w:rPr>
              <w:t xml:space="preserve">在高控制政权下，信任不是必要的控制输入。</w:t>
            </w:r>
          </w:p>
        </w:tc>
      </w:tr>
    </w:tbl>
    <w:p>
      <w:pPr>
        <w:spacing w:after="80" w:before="16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20"/>
        <w:gridCol w:w="6840"/>
      </w:tblGrid>
      <w:tr>
        <w:trPr>
          <w:tblHeader/>
        </w:trPr>
        <w:tc>
          <w:tcPr>
            <w:tcW w:type="dxa" w:w="9360"/>
            <w:gridSpan w:val="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9E2F3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Microsoft YaHei" w:cs="Microsoft YaHei" w:eastAsia="Microsoft YaHei" w:hAnsi="Microsoft YaHei"/>
                <w:b/>
                <w:bCs/>
                <w:color w:val="1F3864"/>
                <w:sz w:val="24"/>
                <w:szCs w:val="24"/>
              </w:rPr>
              <w:t xml:space="preserve">测试三 — 认知形态</w:t>
            </w:r>
          </w:p>
        </w:tc>
      </w:tr>
      <w:tr>
        <w:tc>
          <w:tcPr>
            <w:tcW w:type="dxa" w:w="25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9F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b/>
                <w:bCs/>
                <w:color w:val="4A6FA5"/>
                <w:sz w:val="20"/>
                <w:szCs w:val="20"/>
              </w:rPr>
              <w:t xml:space="preserve">修改</w:t>
            </w:r>
          </w:p>
        </w:tc>
        <w:tc>
          <w:tcPr>
            <w:tcW w:type="dxa" w:w="6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线性放大 vs. 非线性放大</w:t>
            </w:r>
          </w:p>
        </w:tc>
      </w:tr>
      <w:tr>
        <w:tc>
          <w:tcPr>
            <w:tcW w:type="dxa" w:w="25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9F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b/>
                <w:bCs/>
                <w:color w:val="4A6FA5"/>
                <w:sz w:val="20"/>
                <w:szCs w:val="20"/>
              </w:rPr>
              <w:t xml:space="preserve">结果</w:t>
            </w:r>
          </w:p>
        </w:tc>
        <w:tc>
          <w:tcPr>
            <w:tcW w:type="dxa" w:w="6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无显著差异</w:t>
            </w:r>
          </w:p>
        </w:tc>
      </w:tr>
      <w:tr>
        <w:tc>
          <w:tcPr>
            <w:tcW w:type="dxa" w:w="9360"/>
            <w:gridSpan w:val="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3FA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Microsoft YaHei" w:cs="Microsoft YaHei" w:eastAsia="Microsoft YaHei" w:hAnsi="Microsoft YaHei"/>
                <w:b/>
                <w:bCs/>
                <w:color w:val="2E5596"/>
                <w:sz w:val="20"/>
                <w:szCs w:val="20"/>
              </w:rPr>
              <w:t xml:space="preserve">结论：  </w:t>
            </w:r>
            <w:r>
              <w:rPr>
                <w:rFonts w:ascii="Microsoft YaHei" w:cs="Microsoft YaHei" w:eastAsia="Microsoft YaHei" w:hAnsi="Microsoft YaHei"/>
                <w:i/>
                <w:iCs/>
                <w:sz w:val="20"/>
                <w:szCs w:val="20"/>
              </w:rPr>
              <w:t xml:space="preserve">在当前条件下，认知形态不影响系统行为。</w:t>
            </w:r>
          </w:p>
        </w:tc>
      </w:tr>
    </w:tbl>
    <w:p>
      <w:pPr>
        <w:spacing w:after="80" w:before="16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20"/>
        <w:gridCol w:w="6840"/>
      </w:tblGrid>
      <w:tr>
        <w:trPr>
          <w:tblHeader/>
        </w:trPr>
        <w:tc>
          <w:tcPr>
            <w:tcW w:type="dxa" w:w="9360"/>
            <w:gridSpan w:val="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9E2F3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Microsoft YaHei" w:cs="Microsoft YaHei" w:eastAsia="Microsoft YaHei" w:hAnsi="Microsoft YaHei"/>
                <w:b/>
                <w:bCs/>
                <w:color w:val="1F3864"/>
                <w:sz w:val="24"/>
                <w:szCs w:val="24"/>
              </w:rPr>
              <w:t xml:space="preserve">测试四 — 记忆窗口</w:t>
            </w:r>
          </w:p>
        </w:tc>
      </w:tr>
      <w:tr>
        <w:tc>
          <w:tcPr>
            <w:tcW w:type="dxa" w:w="25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9F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b/>
                <w:bCs/>
                <w:color w:val="4A6FA5"/>
                <w:sz w:val="20"/>
                <w:szCs w:val="20"/>
              </w:rPr>
              <w:t xml:space="preserve">修改</w:t>
            </w:r>
          </w:p>
        </w:tc>
        <w:tc>
          <w:tcPr>
            <w:tcW w:type="dxa" w:w="6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记忆窗口 ∈ {0，小，大}</w:t>
            </w:r>
          </w:p>
        </w:tc>
      </w:tr>
      <w:tr>
        <w:tc>
          <w:tcPr>
            <w:tcW w:type="dxa" w:w="25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9F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b/>
                <w:bCs/>
                <w:color w:val="4A6FA5"/>
                <w:sz w:val="20"/>
                <w:szCs w:val="20"/>
              </w:rPr>
              <w:t xml:space="preserve">结果</w:t>
            </w:r>
          </w:p>
        </w:tc>
        <w:tc>
          <w:tcPr>
            <w:tcW w:type="dxa" w:w="6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无可观测变化</w:t>
            </w:r>
          </w:p>
        </w:tc>
      </w:tr>
      <w:tr>
        <w:tc>
          <w:tcPr>
            <w:tcW w:type="dxa" w:w="9360"/>
            <w:gridSpan w:val="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3FA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Microsoft YaHei" w:cs="Microsoft YaHei" w:eastAsia="Microsoft YaHei" w:hAnsi="Microsoft YaHei"/>
                <w:b/>
                <w:bCs/>
                <w:color w:val="2E5596"/>
                <w:sz w:val="20"/>
                <w:szCs w:val="20"/>
              </w:rPr>
              <w:t xml:space="preserve">结论：  </w:t>
            </w:r>
            <w:r>
              <w:rPr>
                <w:rFonts w:ascii="Microsoft YaHei" w:cs="Microsoft YaHei" w:eastAsia="Microsoft YaHei" w:hAnsi="Microsoft YaHei"/>
                <w:i/>
                <w:iCs/>
                <w:sz w:val="20"/>
                <w:szCs w:val="20"/>
              </w:rPr>
              <w:t xml:space="preserve">在此政权下，显式记忆对系统行为无影响。</w:t>
            </w:r>
          </w:p>
        </w:tc>
      </w:tr>
    </w:tbl>
    <w:p>
      <w:pPr>
        <w:pStyle w:val="Heading1"/>
        <w:spacing w:after="80" w:before="320"/>
      </w:pPr>
      <w:r>
        <w:rPr>
          <w:rFonts w:ascii="Microsoft YaHei" w:cs="Microsoft YaHei" w:eastAsia="Microsoft YaHei" w:hAnsi="Microsoft YaHei"/>
          <w:b/>
          <w:bCs/>
          <w:color w:val="1F3864"/>
          <w:sz w:val="34"/>
          <w:szCs w:val="34"/>
        </w:rPr>
        <w:t xml:space="preserve">第四节　政权特征</w:t>
      </w:r>
    </w:p>
    <w:p>
      <w:pPr>
        <w:pBdr>
          <w:bottom w:val="single" w:color="2E75B6" w:sz="6" w:space="1"/>
        </w:pBdr>
        <w:spacing w:after="0" w:before="0"/>
      </w:pPr>
    </w:p>
    <w:p>
      <w:pPr>
        <w:spacing w:after="80" w:before="80"/>
      </w:pPr>
    </w:p>
    <w:p>
      <w:pPr>
        <w:spacing w:after="40" w:before="40"/>
        <w:ind w:left="720" w:hanging="360"/>
      </w:pPr>
      <w:r>
        <w:rPr>
          <w:rFonts w:ascii="Arial" w:cs="Arial" w:eastAsia="Arial" w:hAnsi="Arial"/>
          <w:b/>
          <w:bCs/>
          <w:color w:val="2E5596"/>
          <w:sz w:val="22"/>
          <w:szCs w:val="22"/>
        </w:rPr>
        <w:t xml:space="preserve">•  </w:t>
      </w:r>
      <w:r>
        <w:rPr>
          <w:rFonts w:ascii="Microsoft YaHei" w:cs="Microsoft YaHei" w:eastAsia="Microsoft YaHei" w:hAnsi="Microsoft YaHei"/>
          <w:sz w:val="22"/>
          <w:szCs w:val="22"/>
        </w:rPr>
        <w:t xml:space="preserve">系统呈现近完美稳定</w:t>
      </w:r>
    </w:p>
    <w:p>
      <w:pPr>
        <w:spacing w:after="40" w:before="40"/>
        <w:ind w:left="720" w:hanging="360"/>
      </w:pPr>
      <w:r>
        <w:rPr>
          <w:rFonts w:ascii="Arial" w:cs="Arial" w:eastAsia="Arial" w:hAnsi="Arial"/>
          <w:b/>
          <w:bCs/>
          <w:color w:val="2E5596"/>
          <w:sz w:val="22"/>
          <w:szCs w:val="22"/>
        </w:rPr>
        <w:t xml:space="preserve">•  </w:t>
      </w:r>
      <w:r>
        <w:rPr>
          <w:rFonts w:ascii="Microsoft YaHei" w:cs="Microsoft YaHei" w:eastAsia="Microsoft YaHei" w:hAnsi="Microsoft YaHei"/>
          <w:sz w:val="22"/>
          <w:szCs w:val="22"/>
        </w:rPr>
        <w:t xml:space="preserve">失败被消除</w:t>
      </w:r>
    </w:p>
    <w:p>
      <w:pPr>
        <w:spacing w:after="40" w:before="40"/>
        <w:ind w:left="720" w:hanging="360"/>
      </w:pPr>
      <w:r>
        <w:rPr>
          <w:rFonts w:ascii="Arial" w:cs="Arial" w:eastAsia="Arial" w:hAnsi="Arial"/>
          <w:b/>
          <w:bCs/>
          <w:color w:val="2E5596"/>
          <w:sz w:val="22"/>
          <w:szCs w:val="22"/>
        </w:rPr>
        <w:t xml:space="preserve">•  </w:t>
      </w:r>
      <w:r>
        <w:rPr>
          <w:rFonts w:ascii="Microsoft YaHei" w:cs="Microsoft YaHei" w:eastAsia="Microsoft YaHei" w:hAnsi="Microsoft YaHei"/>
          <w:sz w:val="22"/>
          <w:szCs w:val="22"/>
        </w:rPr>
        <w:t xml:space="preserve">恢复机制极少触发 — 系统保持稳定</w:t>
      </w:r>
    </w:p>
    <w:p>
      <w:pPr>
        <w:spacing w:after="40" w:before="40"/>
        <w:ind w:left="720" w:hanging="360"/>
      </w:pPr>
      <w:r>
        <w:rPr>
          <w:rFonts w:ascii="Arial" w:cs="Arial" w:eastAsia="Arial" w:hAnsi="Arial"/>
          <w:b/>
          <w:bCs/>
          <w:color w:val="2E5596"/>
          <w:sz w:val="22"/>
          <w:szCs w:val="22"/>
        </w:rPr>
        <w:t xml:space="preserve">•  </w:t>
      </w:r>
      <w:r>
        <w:rPr>
          <w:rFonts w:ascii="Microsoft YaHei" w:cs="Microsoft YaHei" w:eastAsia="Microsoft YaHei" w:hAnsi="Microsoft YaHei"/>
          <w:sz w:val="22"/>
          <w:szCs w:val="22"/>
        </w:rPr>
        <w:t xml:space="preserve">内部变量（T、C、记忆）影响可忽略不计</w:t>
      </w:r>
    </w:p>
    <w:p>
      <w:pPr>
        <w:pStyle w:val="Heading1"/>
        <w:spacing w:after="80" w:before="320"/>
      </w:pPr>
      <w:r>
        <w:rPr>
          <w:rFonts w:ascii="Microsoft YaHei" w:cs="Microsoft YaHei" w:eastAsia="Microsoft YaHei" w:hAnsi="Microsoft YaHei"/>
          <w:b/>
          <w:bCs/>
          <w:color w:val="1F3864"/>
          <w:sz w:val="34"/>
          <w:szCs w:val="34"/>
        </w:rPr>
        <w:t xml:space="preserve">第五节　组件绑定分析</w:t>
      </w:r>
    </w:p>
    <w:p>
      <w:pPr>
        <w:pBdr>
          <w:bottom w:val="single" w:color="2E75B6" w:sz="6" w:space="1"/>
        </w:pBdr>
        <w:spacing w:after="0" w:before="0"/>
      </w:pPr>
    </w:p>
    <w:p>
      <w:pPr>
        <w:spacing w:after="80" w:before="8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6240"/>
      </w:tblGrid>
      <w:tr>
        <w:trPr>
          <w:tblHeader/>
        </w:trP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9E2F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b/>
                <w:bCs/>
                <w:color w:val="2E5596"/>
                <w:sz w:val="22"/>
                <w:szCs w:val="22"/>
              </w:rPr>
              <w:t xml:space="preserve">状态</w:t>
            </w:r>
          </w:p>
        </w:tc>
        <w:tc>
          <w:tcPr>
            <w:tcW w:type="dxa" w:w="6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9E2F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b/>
                <w:bCs/>
                <w:color w:val="2E5596"/>
                <w:sz w:val="22"/>
                <w:szCs w:val="22"/>
              </w:rPr>
              <w:t xml:space="preserve">组件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b/>
                <w:bCs/>
                <w:sz w:val="22"/>
                <w:szCs w:val="22"/>
              </w:rPr>
              <w:t xml:space="preserve">非绑定（此政权下）</w:t>
            </w:r>
          </w:p>
        </w:tc>
        <w:tc>
          <w:tcPr>
            <w:tcW w:type="dxa" w:w="6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sz w:val="22"/>
                <w:szCs w:val="22"/>
              </w:rPr>
              <w:t xml:space="preserve">信任（作为控制通道）  |  认知（线性与非线性均不绑定）  |  记忆（显式窗口）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b/>
                <w:bCs/>
                <w:sz w:val="22"/>
                <w:szCs w:val="22"/>
              </w:rPr>
              <w:t xml:space="preserve">绑定</w:t>
            </w:r>
          </w:p>
        </w:tc>
        <w:tc>
          <w:tcPr>
            <w:tcW w:type="dxa" w:w="6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sz w:val="22"/>
                <w:szCs w:val="22"/>
              </w:rPr>
              <w:t xml:space="preserve">控制能力  |  控制平滑（阻尼）  |  灵敏度校准</w:t>
            </w:r>
          </w:p>
        </w:tc>
      </w:tr>
    </w:tbl>
    <w:p>
      <w:pPr>
        <w:pStyle w:val="Heading1"/>
        <w:spacing w:after="80" w:before="320"/>
      </w:pPr>
      <w:r>
        <w:rPr>
          <w:rFonts w:ascii="Microsoft YaHei" w:cs="Microsoft YaHei" w:eastAsia="Microsoft YaHei" w:hAnsi="Microsoft YaHei"/>
          <w:b/>
          <w:bCs/>
          <w:color w:val="1F3864"/>
          <w:sz w:val="34"/>
          <w:szCs w:val="34"/>
        </w:rPr>
        <w:t xml:space="preserve">第六节　核心发现</w:t>
      </w:r>
    </w:p>
    <w:p>
      <w:pPr>
        <w:pBdr>
          <w:bottom w:val="single" w:color="2E75B6" w:sz="6" w:space="1"/>
        </w:pBdr>
        <w:spacing w:after="0" w:before="0"/>
      </w:pPr>
    </w:p>
    <w:p>
      <w:pPr>
        <w:spacing w:after="80" w:before="12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2E5596" w:sz="3"/>
              <w:left w:val="single" w:color="2E5596" w:sz="3"/>
              <w:bottom w:val="single" w:color="2E5596" w:sz="3"/>
              <w:right w:val="single" w:color="2E5596" w:sz="3"/>
            </w:tcBorders>
            <w:shd w:fill="EEF3FA" w:val="clear"/>
            <w:tcMar>
              <w:top w:type="dxa" w:w="160"/>
              <w:left w:type="dxa" w:w="200"/>
              <w:bottom w:type="dxa" w:w="160"/>
              <w:right w:type="dxa" w:w="200"/>
            </w:tcMar>
          </w:tcPr>
          <w:p>
            <w:pPr>
              <w:spacing w:after="40" w:before="0"/>
            </w:pPr>
            <w:r>
              <w:rPr>
                <w:rFonts w:ascii="Microsoft YaHei" w:cs="Microsoft YaHei" w:eastAsia="Microsoft YaHei" w:hAnsi="Microsoft YaHei"/>
                <w:i/>
                <w:iCs/>
                <w:sz w:val="22"/>
                <w:szCs w:val="22"/>
              </w:rPr>
              <w:t xml:space="preserve">在高控制条件下，系统行为由控制机制主导，内部状态变量变为非绑定状态。</w:t>
            </w:r>
          </w:p>
          <w:p>
            <w:pPr>
              <w:spacing w:after="40" w:before="40"/>
            </w:pPr>
            <w:r>
              <w:rPr>
                <w:rFonts w:ascii="Microsoft YaHei" w:cs="Microsoft YaHei" w:eastAsia="Microsoft YaHei" w:hAnsi="Microsoft YaHei"/>
                <w:i/>
                <w:iCs/>
                <w:sz w:val="22"/>
                <w:szCs w:val="22"/>
              </w:rPr>
              <w:t xml:space="preserve"/>
            </w:r>
          </w:p>
          <w:p>
            <w:pPr>
              <w:spacing w:after="40" w:before="40"/>
            </w:pPr>
            <w:r>
              <w:rPr>
                <w:rFonts w:ascii="Microsoft YaHei" w:cs="Microsoft YaHei" w:eastAsia="Microsoft YaHei" w:hAnsi="Microsoft YaHei"/>
                <w:i/>
                <w:iCs/>
                <w:sz w:val="22"/>
                <w:szCs w:val="22"/>
              </w:rPr>
              <w:t xml:space="preserve">这不意味着它们不重要 — 而是意味着它们的作用被掩盖。</w:t>
            </w:r>
          </w:p>
          <w:p>
            <w:pPr>
              <w:spacing w:after="40" w:before="40"/>
            </w:pPr>
            <w:r>
              <w:rPr>
                <w:rFonts w:ascii="Microsoft YaHei" w:cs="Microsoft YaHei" w:eastAsia="Microsoft YaHei" w:hAnsi="Microsoft YaHei"/>
                <w:i/>
                <w:iCs/>
                <w:sz w:val="22"/>
                <w:szCs w:val="22"/>
              </w:rPr>
              <w:t xml:space="preserve">高稳定性不意味着正确的模型结构。</w:t>
            </w:r>
          </w:p>
        </w:tc>
      </w:tr>
    </w:tbl>
    <w:p>
      <w:pPr>
        <w:pStyle w:val="Heading1"/>
        <w:spacing w:after="80" w:before="320"/>
      </w:pPr>
      <w:r>
        <w:rPr>
          <w:rFonts w:ascii="Microsoft YaHei" w:cs="Microsoft YaHei" w:eastAsia="Microsoft YaHei" w:hAnsi="Microsoft YaHei"/>
          <w:b/>
          <w:bCs/>
          <w:color w:val="1F3864"/>
          <w:sz w:val="34"/>
          <w:szCs w:val="34"/>
        </w:rPr>
        <w:t xml:space="preserve">第七节　解释</w:t>
      </w:r>
    </w:p>
    <w:p>
      <w:pPr>
        <w:pBdr>
          <w:bottom w:val="single" w:color="2E75B6" w:sz="6" w:space="1"/>
        </w:pBdr>
        <w:spacing w:after="0" w:before="0"/>
      </w:pPr>
    </w:p>
    <w:p>
      <w:pPr>
        <w:spacing w:after="80" w:before="80"/>
      </w:pPr>
    </w:p>
    <w:p>
      <w:pPr>
        <w:spacing w:after="60" w:before="6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color w:val="000000"/>
          <w:sz w:val="22"/>
          <w:szCs w:val="22"/>
        </w:rPr>
        <w:t xml:space="preserve">系统进入控制主导政权，无论内部结构细节如何，稳定化均可实现。这掩盖了信任、认知和记忆的作用，使得在此条件下无法判断其必要性。</w:t>
      </w:r>
    </w:p>
    <w:p>
      <w:pPr>
        <w:pStyle w:val="Heading1"/>
        <w:spacing w:after="80" w:before="320"/>
      </w:pPr>
      <w:r>
        <w:rPr>
          <w:rFonts w:ascii="Microsoft YaHei" w:cs="Microsoft YaHei" w:eastAsia="Microsoft YaHei" w:hAnsi="Microsoft YaHei"/>
          <w:b/>
          <w:bCs/>
          <w:color w:val="1F3864"/>
          <w:sz w:val="34"/>
          <w:szCs w:val="34"/>
        </w:rPr>
        <w:t xml:space="preserve">第八节　影响</w:t>
      </w:r>
    </w:p>
    <w:p>
      <w:pPr>
        <w:pBdr>
          <w:bottom w:val="single" w:color="2E75B6" w:sz="6" w:space="1"/>
        </w:pBdr>
        <w:spacing w:after="0" w:before="0"/>
      </w:pPr>
    </w:p>
    <w:p>
      <w:pPr>
        <w:spacing w:after="80" w:before="80"/>
      </w:pPr>
    </w:p>
    <w:p>
      <w:pPr>
        <w:spacing w:after="40" w:before="40"/>
        <w:ind w:left="720" w:hanging="360"/>
      </w:pPr>
      <w:r>
        <w:rPr>
          <w:rFonts w:ascii="Arial" w:cs="Arial" w:eastAsia="Arial" w:hAnsi="Arial"/>
          <w:b/>
          <w:bCs/>
          <w:color w:val="2E5596"/>
          <w:sz w:val="22"/>
          <w:szCs w:val="22"/>
        </w:rPr>
        <w:t xml:space="preserve">•  </w:t>
      </w:r>
      <w:r>
        <w:rPr>
          <w:rFonts w:ascii="Microsoft YaHei" w:cs="Microsoft YaHei" w:eastAsia="Microsoft YaHei" w:hAnsi="Microsoft YaHei"/>
          <w:sz w:val="22"/>
          <w:szCs w:val="22"/>
        </w:rPr>
        <w:t xml:space="preserve">高稳定性不意味着正确的模型结构</w:t>
      </w:r>
    </w:p>
    <w:p>
      <w:pPr>
        <w:spacing w:after="40" w:before="40"/>
        <w:ind w:left="720" w:hanging="360"/>
      </w:pPr>
      <w:r>
        <w:rPr>
          <w:rFonts w:ascii="Arial" w:cs="Arial" w:eastAsia="Arial" w:hAnsi="Arial"/>
          <w:b/>
          <w:bCs/>
          <w:color w:val="2E5596"/>
          <w:sz w:val="22"/>
          <w:szCs w:val="22"/>
        </w:rPr>
        <w:t xml:space="preserve">•  </w:t>
      </w:r>
      <w:r>
        <w:rPr>
          <w:rFonts w:ascii="Microsoft YaHei" w:cs="Microsoft YaHei" w:eastAsia="Microsoft YaHei" w:hAnsi="Microsoft YaHei"/>
          <w:sz w:val="22"/>
          <w:szCs w:val="22"/>
        </w:rPr>
        <w:t xml:space="preserve">不能从高控制政权推断组件必要性</w:t>
      </w:r>
    </w:p>
    <w:p>
      <w:pPr>
        <w:spacing w:after="40" w:before="40"/>
        <w:ind w:left="720" w:hanging="360"/>
      </w:pPr>
      <w:r>
        <w:rPr>
          <w:rFonts w:ascii="Arial" w:cs="Arial" w:eastAsia="Arial" w:hAnsi="Arial"/>
          <w:b/>
          <w:bCs/>
          <w:color w:val="2E5596"/>
          <w:sz w:val="22"/>
          <w:szCs w:val="22"/>
        </w:rPr>
        <w:t xml:space="preserve">•  </w:t>
      </w:r>
      <w:r>
        <w:rPr>
          <w:rFonts w:ascii="Microsoft YaHei" w:cs="Microsoft YaHei" w:eastAsia="Microsoft YaHei" w:hAnsi="Microsoft YaHei"/>
          <w:sz w:val="22"/>
          <w:szCs w:val="22"/>
        </w:rPr>
        <w:t xml:space="preserve">需要在约束条件下进行额外测试</w:t>
      </w:r>
    </w:p>
    <w:p>
      <w:pPr>
        <w:pStyle w:val="Heading1"/>
        <w:spacing w:after="80" w:before="320"/>
      </w:pPr>
      <w:r>
        <w:rPr>
          <w:rFonts w:ascii="Microsoft YaHei" w:cs="Microsoft YaHei" w:eastAsia="Microsoft YaHei" w:hAnsi="Microsoft YaHei"/>
          <w:b/>
          <w:bCs/>
          <w:color w:val="1F3864"/>
          <w:sz w:val="34"/>
          <w:szCs w:val="34"/>
        </w:rPr>
        <w:t xml:space="preserve">第九节　下一阶段过渡</w:t>
      </w:r>
    </w:p>
    <w:p>
      <w:pPr>
        <w:pBdr>
          <w:bottom w:val="single" w:color="2E75B6" w:sz="6" w:space="1"/>
        </w:pBdr>
        <w:spacing w:after="0" w:before="0"/>
      </w:pPr>
    </w:p>
    <w:p>
      <w:pPr>
        <w:spacing w:after="80" w:before="80"/>
      </w:pPr>
    </w:p>
    <w:p>
      <w:pPr>
        <w:pStyle w:val="Heading2"/>
        <w:spacing w:after="60" w:before="240"/>
      </w:pPr>
      <w:r>
        <w:rPr>
          <w:rFonts w:ascii="Microsoft YaHei" w:cs="Microsoft YaHei" w:eastAsia="Microsoft YaHei" w:hAnsi="Microsoft YaHei"/>
          <w:b/>
          <w:bCs/>
          <w:color w:val="2E5596"/>
          <w:sz w:val="26"/>
          <w:szCs w:val="26"/>
        </w:rPr>
        <w:t xml:space="preserve">约束激活</w:t>
      </w:r>
    </w:p>
    <w:p>
      <w:pPr>
        <w:spacing w:after="60" w:before="6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color w:val="000000"/>
          <w:sz w:val="22"/>
          <w:szCs w:val="22"/>
        </w:rPr>
        <w:t xml:space="preserve">目标：降低控制主导程度，暴露底层系统依赖关系。</w:t>
      </w:r>
    </w:p>
    <w:p>
      <w:pPr>
        <w:spacing w:after="80" w:before="60"/>
      </w:pPr>
    </w:p>
    <w:p>
      <w:pPr>
        <w:pStyle w:val="Heading3"/>
        <w:spacing w:after="40" w:before="160"/>
      </w:pPr>
      <w:r>
        <w:rPr>
          <w:rFonts w:ascii="Microsoft YaHei" w:cs="Microsoft YaHei" w:eastAsia="Microsoft YaHei" w:hAnsi="Microsoft YaHei"/>
          <w:b/>
          <w:bCs/>
          <w:color w:val="4A6FA5"/>
          <w:sz w:val="22"/>
          <w:szCs w:val="22"/>
        </w:rPr>
        <w:t xml:space="preserve">方法</w:t>
      </w:r>
    </w:p>
    <w:p>
      <w:pPr>
        <w:spacing w:after="40" w:before="40"/>
        <w:ind w:left="720" w:hanging="360"/>
      </w:pPr>
      <w:r>
        <w:rPr>
          <w:rFonts w:ascii="Arial" w:cs="Arial" w:eastAsia="Arial" w:hAnsi="Arial"/>
          <w:b/>
          <w:bCs/>
          <w:color w:val="2E5596"/>
          <w:sz w:val="22"/>
          <w:szCs w:val="22"/>
        </w:rPr>
        <w:t xml:space="preserve">•  </w:t>
      </w:r>
      <w:r>
        <w:rPr>
          <w:rFonts w:ascii="Microsoft YaHei" w:cs="Microsoft YaHei" w:eastAsia="Microsoft YaHei" w:hAnsi="Microsoft YaHei"/>
          <w:sz w:val="22"/>
          <w:szCs w:val="22"/>
        </w:rPr>
        <w:t xml:space="preserve">降低干预能力</w:t>
      </w:r>
    </w:p>
    <w:p>
      <w:pPr>
        <w:spacing w:after="40" w:before="40"/>
        <w:ind w:left="720" w:hanging="360"/>
      </w:pPr>
      <w:r>
        <w:rPr>
          <w:rFonts w:ascii="Arial" w:cs="Arial" w:eastAsia="Arial" w:hAnsi="Arial"/>
          <w:b/>
          <w:bCs/>
          <w:color w:val="2E5596"/>
          <w:sz w:val="22"/>
          <w:szCs w:val="22"/>
        </w:rPr>
        <w:t xml:space="preserve">•  </w:t>
      </w:r>
      <w:r>
        <w:rPr>
          <w:rFonts w:ascii="Microsoft YaHei" w:cs="Microsoft YaHei" w:eastAsia="Microsoft YaHei" w:hAnsi="Microsoft YaHei"/>
          <w:sz w:val="22"/>
          <w:szCs w:val="22"/>
        </w:rPr>
        <w:t xml:space="preserve">降低平滑强度</w:t>
      </w:r>
    </w:p>
    <w:p>
      <w:pPr>
        <w:spacing w:after="40" w:before="40"/>
        <w:ind w:left="720" w:hanging="360"/>
      </w:pPr>
      <w:r>
        <w:rPr>
          <w:rFonts w:ascii="Arial" w:cs="Arial" w:eastAsia="Arial" w:hAnsi="Arial"/>
          <w:b/>
          <w:bCs/>
          <w:color w:val="2E5596"/>
          <w:sz w:val="22"/>
          <w:szCs w:val="22"/>
        </w:rPr>
        <w:t xml:space="preserve">•  </w:t>
      </w:r>
      <w:r>
        <w:rPr>
          <w:rFonts w:ascii="Microsoft YaHei" w:cs="Microsoft YaHei" w:eastAsia="Microsoft YaHei" w:hAnsi="Microsoft YaHei"/>
          <w:sz w:val="22"/>
          <w:szCs w:val="22"/>
        </w:rPr>
        <w:t xml:space="preserve">增加扰动强度</w:t>
      </w:r>
    </w:p>
    <w:p>
      <w:pPr>
        <w:pStyle w:val="Heading1"/>
        <w:spacing w:after="80" w:before="320"/>
      </w:pPr>
      <w:r>
        <w:rPr>
          <w:rFonts w:ascii="Microsoft YaHei" w:cs="Microsoft YaHei" w:eastAsia="Microsoft YaHei" w:hAnsi="Microsoft YaHei"/>
          <w:b/>
          <w:bCs/>
          <w:color w:val="1F3864"/>
          <w:sz w:val="34"/>
          <w:szCs w:val="34"/>
        </w:rPr>
        <w:t xml:space="preserve">第十节　最终陈述</w:t>
      </w:r>
    </w:p>
    <w:p>
      <w:pPr>
        <w:pBdr>
          <w:bottom w:val="single" w:color="2E75B6" w:sz="6" w:space="1"/>
        </w:pBdr>
        <w:spacing w:after="0" w:before="0"/>
      </w:pPr>
    </w:p>
    <w:p>
      <w:pPr>
        <w:spacing w:after="80" w:before="12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2E5596" w:sz="3"/>
              <w:left w:val="single" w:color="2E5596" w:sz="3"/>
              <w:bottom w:val="single" w:color="2E5596" w:sz="3"/>
              <w:right w:val="single" w:color="2E5596" w:sz="3"/>
            </w:tcBorders>
            <w:shd w:fill="EEF3FA" w:val="clear"/>
            <w:tcMar>
              <w:top w:type="dxa" w:w="160"/>
              <w:left w:type="dxa" w:w="200"/>
              <w:bottom w:type="dxa" w:w="160"/>
              <w:right w:type="dxa" w:w="200"/>
            </w:tcMar>
          </w:tcPr>
          <w:p>
            <w:pPr>
              <w:spacing w:after="40" w:before="0"/>
            </w:pPr>
            <w:r>
              <w:rPr>
                <w:rFonts w:ascii="Microsoft YaHei" w:cs="Microsoft YaHei" w:eastAsia="Microsoft YaHei" w:hAnsi="Microsoft YaHei"/>
                <w:i/>
                <w:iCs/>
                <w:sz w:val="22"/>
                <w:szCs w:val="22"/>
              </w:rPr>
              <w:t xml:space="preserve">集成结果表明：在当前参数下，系统处于过度稳定状态。</w:t>
            </w:r>
          </w:p>
          <w:p>
            <w:pPr>
              <w:spacing w:after="40" w:before="40"/>
            </w:pPr>
            <w:r>
              <w:rPr>
                <w:rFonts w:ascii="Microsoft YaHei" w:cs="Microsoft YaHei" w:eastAsia="Microsoft YaHei" w:hAnsi="Microsoft YaHei"/>
                <w:i/>
                <w:iCs/>
                <w:sz w:val="22"/>
                <w:szCs w:val="22"/>
              </w:rPr>
              <w:t xml:space="preserve">有意义的结构分析需要在控制不足以掩盖内部动力学的政权下运行。</w:t>
            </w:r>
          </w:p>
        </w:tc>
      </w:tr>
    </w:tbl>
    <w:sectPr>
      <w:headerReference w:type="default" r:id="rId7"/>
      <w:footerReference w:type="default" r:id="rId8"/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bottom w:val="single" w:color="CCCCCC" w:sz="3" w:space="1"/>
      </w:pBdr>
      <w:spacing w:after="0" w:before="0"/>
    </w:pPr>
  </w:p>
  <w:p>
    <w:pPr>
      <w:tabs>
        <w:tab w:val="right" w:pos="9360"/>
      </w:tabs>
      <w:spacing w:after="0" w:before="80"/>
    </w:pPr>
    <w:r>
      <w:rPr>
        <w:rFonts w:ascii="Microsoft YaHei" w:cs="Microsoft YaHei" w:eastAsia="Microsoft YaHei" w:hAnsi="Microsoft YaHei"/>
        <w:color w:val="888888"/>
        <w:sz w:val="18"/>
        <w:szCs w:val="18"/>
      </w:rPr>
      <w:t xml:space="preserve">永恒系统  |  研究系列</w:t>
    </w:r>
    <w:r>
      <w:rPr>
        <w:rFonts w:ascii="Microsoft YaHei" w:cs="Microsoft YaHei" w:eastAsia="Microsoft YaHei" w:hAnsi="Microsoft YaHei"/>
        <w:color w:val="888888"/>
        <w:sz w:val="18"/>
        <w:szCs w:val="18"/>
      </w:rPr>
      <w:t xml:space="preserve">	第 </w:t>
    </w:r>
    <w:r>
      <w:rPr>
        <w:rFonts w:ascii="Microsoft YaHei" w:cs="Microsoft YaHei" w:eastAsia="Microsoft YaHei" w:hAnsi="Microsoft YaHei"/>
        <w:color w:val="888888"/>
        <w:sz w:val="18"/>
        <w:szCs w:val="18"/>
      </w:rPr>
      <w:fldChar w:fldCharType="begin"/>
      <w:instrText xml:space="preserve">PAGE</w:instrText>
      <w:fldChar w:fldCharType="separate"/>
      <w:fldChar w:fldCharType="end"/>
    </w:r>
    <w:r>
      <w:rPr>
        <w:rFonts w:ascii="Microsoft YaHei" w:cs="Microsoft YaHei" w:eastAsia="Microsoft YaHei" w:hAnsi="Microsoft YaHei"/>
        <w:color w:val="888888"/>
        <w:sz w:val="18"/>
        <w:szCs w:val="18"/>
      </w:rPr>
      <w:t xml:space="preserve"> 页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spacing w:after="80" w:before="0"/>
    </w:pPr>
    <w:r>
      <w:rPr>
        <w:rFonts w:ascii="Microsoft YaHei" w:cs="Microsoft YaHei" w:eastAsia="Microsoft YaHei" w:hAnsi="Microsoft YaHei"/>
        <w:i/>
        <w:iCs/>
        <w:color w:val="888888"/>
        <w:sz w:val="18"/>
        <w:szCs w:val="18"/>
      </w:rPr>
      <w:t xml:space="preserve">SOE 政权日志 v1 — 高控制政权分析</w:t>
    </w:r>
  </w:p>
  <w:p>
    <w:pPr>
      <w:pBdr>
        <w:bottom w:val="single" w:color="CCCCCC" w:sz="3" w:space="1"/>
      </w:pBdr>
      <w:spacing w:after="0" w:before="0"/>
    </w:pP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Microsoft YaHei" w:cs="Microsoft YaHei" w:eastAsia="Microsoft YaHei" w:hAnsi="Microsoft YaHei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2026-04-08T19:40:32.299Z</dcterms:created>
  <dcterms:modified xsi:type="dcterms:W3CDTF">2026-04-08T19:40:32.299Z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