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34679" w14:textId="77777777" w:rsidR="00E65AB5" w:rsidRPr="00E65AB5" w:rsidRDefault="00E65AB5" w:rsidP="00E65AB5">
      <w:pPr>
        <w:widowControl/>
        <w:spacing w:after="240"/>
        <w:jc w:val="left"/>
        <w:outlineLvl w:val="0"/>
        <w:rPr>
          <w:rFonts w:ascii="Segoe UI" w:eastAsia="宋体" w:hAnsi="Segoe UI" w:cs="Segoe UI"/>
          <w:b/>
          <w:bCs/>
          <w:color w:val="000000" w:themeColor="text1"/>
          <w:kern w:val="36"/>
          <w:sz w:val="48"/>
          <w:szCs w:val="48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36"/>
          <w:sz w:val="48"/>
          <w:szCs w:val="48"/>
        </w:rPr>
        <w:t>工作营完整技术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36"/>
          <w:sz w:val="48"/>
          <w:szCs w:val="48"/>
        </w:rPr>
        <w:t xml:space="preserve"> Pipeline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36"/>
          <w:sz w:val="48"/>
          <w:szCs w:val="48"/>
        </w:rPr>
        <w:t>：按步骤解析</w:t>
      </w:r>
    </w:p>
    <w:p w14:paraId="4B0355A4" w14:textId="77777777" w:rsidR="00E65AB5" w:rsidRPr="00E65AB5" w:rsidRDefault="00E65AB5" w:rsidP="00E65AB5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E65AB5">
        <w:rPr>
          <w:rFonts w:ascii="Segoe UI" w:eastAsia="宋体" w:hAnsi="Segoe UI" w:cs="Segoe UI"/>
          <w:color w:val="000000" w:themeColor="text1"/>
          <w:kern w:val="0"/>
          <w:szCs w:val="21"/>
        </w:rPr>
        <w:t>以下将整个工作营（</w:t>
      </w:r>
      <w:r w:rsidRPr="00E65AB5">
        <w:rPr>
          <w:rFonts w:ascii="Segoe UI" w:eastAsia="宋体" w:hAnsi="Segoe UI" w:cs="Segoe UI"/>
          <w:color w:val="000000" w:themeColor="text1"/>
          <w:kern w:val="0"/>
          <w:szCs w:val="21"/>
        </w:rPr>
        <w:t>6</w:t>
      </w:r>
      <w:r w:rsidRPr="00E65AB5">
        <w:rPr>
          <w:rFonts w:ascii="Segoe UI" w:eastAsia="宋体" w:hAnsi="Segoe UI" w:cs="Segoe UI"/>
          <w:color w:val="000000" w:themeColor="text1"/>
          <w:kern w:val="0"/>
          <w:szCs w:val="21"/>
        </w:rPr>
        <w:t>天，三阶段）分解为</w:t>
      </w:r>
      <w:r w:rsidRPr="00E65AB5">
        <w:rPr>
          <w:rFonts w:ascii="Segoe UI" w:eastAsia="宋体" w:hAnsi="Segoe UI" w:cs="Segoe UI"/>
          <w:color w:val="000000" w:themeColor="text1"/>
          <w:kern w:val="0"/>
          <w:szCs w:val="21"/>
        </w:rPr>
        <w:t> 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 xml:space="preserve">11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个关键步骤</w:t>
      </w:r>
      <w:r w:rsidRPr="00E65AB5">
        <w:rPr>
          <w:rFonts w:ascii="Segoe UI" w:eastAsia="宋体" w:hAnsi="Segoe UI" w:cs="Segoe UI"/>
          <w:color w:val="000000" w:themeColor="text1"/>
          <w:kern w:val="0"/>
          <w:szCs w:val="21"/>
        </w:rPr>
        <w:t>，每步标注：必要条件、主要工作、主要成果。</w:t>
      </w:r>
    </w:p>
    <w:p w14:paraId="59F94B92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7EA24D21">
          <v:rect id="Horizontal Line 1" o:spid="_x0000_s1032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4BD4F575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1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：数据集准备与预加载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7554"/>
      </w:tblGrid>
      <w:tr w:rsidR="00E65AB5" w:rsidRPr="00E65AB5" w14:paraId="726A6907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9660A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55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C73FD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5EC2F62E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C339E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51AD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教学团队预采集的高精度 360° 实景全景数据集（≥50 场景 × ≥3 情境变体 = ≥150 张）；② 每张图像附带元数据（时间、GPS、真实情境标签可选）；③ 存储于 SSD 硬盘，路径结构清晰</w:t>
            </w:r>
          </w:p>
        </w:tc>
      </w:tr>
      <w:tr w:rsidR="00E65AB5" w:rsidRPr="00E65AB5" w14:paraId="27891FC5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B214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836BF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加载图像库，生成场景 ID 列表；检查图像完整性；建立基础元数据索引（CSV）；划分训练/验证集（若后续需微调模型）</w:t>
            </w:r>
          </w:p>
        </w:tc>
      </w:tr>
      <w:tr w:rsidR="00E65AB5" w:rsidRPr="00E65AB5" w14:paraId="0AC9B6DA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48F00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5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EC2F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scene_index.csv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（含场景ID、文件路径、基础标签）；数据集准备就绪报告</w:t>
            </w:r>
          </w:p>
        </w:tc>
      </w:tr>
    </w:tbl>
    <w:p w14:paraId="7778831D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E65AB5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5B4867D6">
          <v:rect id="_x0000_i1035" alt="" style="width:414.9pt;height:.05pt;mso-width-percent:0;mso-height-percent:0;mso-width-percent:0;mso-height-percent:0" o:hrpct="999" o:hralign="center" o:hrstd="t" o:hr="t" fillcolor="#a0a0a0" stroked="f"/>
        </w:pict>
      </w:r>
    </w:p>
    <w:p w14:paraId="654AD908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2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：多模态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LLM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感知描述生成（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E-Agent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7528"/>
      </w:tblGrid>
      <w:tr w:rsidR="00E65AB5" w:rsidRPr="00E65AB5" w14:paraId="6963A4DA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4FE8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52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4FC6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6E8F92E6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82A3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7825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高性能工作站（GPU ≥24GB 显存 或 云端 API 配额）；② 多模态大模型（Qwen2-VL-72B 本地 或 GPT-4o API key）；③ 结构化提示词（生态–社会–经济三维度）</w:t>
            </w:r>
          </w:p>
        </w:tc>
      </w:tr>
      <w:tr w:rsidR="00E65AB5" w:rsidRPr="00E65AB5" w14:paraId="60C877C8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37F3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4059F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编写批量调用脚本，逐张全景图输入提示词；调用 LLM 生成每场景的结构化描述文本（JSON 格式）；处理异常响应（重试机制）</w:t>
            </w:r>
          </w:p>
        </w:tc>
      </w:tr>
      <w:tr w:rsidR="00E65AB5" w:rsidRPr="00E65AB5" w14:paraId="41CD8228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8176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lastRenderedPageBreak/>
              <w:t>主要成果</w:t>
            </w:r>
          </w:p>
        </w:tc>
        <w:tc>
          <w:tcPr>
            <w:tcW w:w="75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601BD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perception_descriptions.json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：每条包含 scene_id、raw_text_ecological、raw_text_social、raw_text_economic</w:t>
            </w:r>
          </w:p>
        </w:tc>
      </w:tr>
    </w:tbl>
    <w:p w14:paraId="040711DA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E65AB5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32C44B6C">
          <v:rect id="_x0000_i1034" alt="" style="width:414.9pt;height:.05pt;mso-width-percent:0;mso-height-percent:0;mso-width-percent:0;mso-height-percent:0" o:hrpct="999" o:hralign="center" o:hrstd="t" o:hr="t" fillcolor="#a0a0a0" stroked="f"/>
        </w:pict>
      </w:r>
    </w:p>
    <w:p w14:paraId="1E447917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3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：特征向量化与降维可视化（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E-Agent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7377"/>
      </w:tblGrid>
      <w:tr w:rsidR="00E65AB5" w:rsidRPr="00E65AB5" w14:paraId="7778A3AC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6373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37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19E09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3645259C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BE69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3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AC285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文本嵌入模型（Sentence-BERT / text-embedding-3-small）；② PCA / t-SNE 库（scikit-learn）；③ 描述文本已就绪</w:t>
            </w:r>
          </w:p>
        </w:tc>
      </w:tr>
      <w:tr w:rsidR="00E65AB5" w:rsidRPr="00E65AB5" w14:paraId="7F9B6920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09B7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3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96DF1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将描述文本转化为 384/768 维嵌入向量；对全部向量执行 PCA/t-SNE 降维至 2D/3D；生成散点图，按场景类型着色</w:t>
            </w:r>
          </w:p>
        </w:tc>
      </w:tr>
      <w:tr w:rsidR="00E65AB5" w:rsidRPr="00E65AB5" w14:paraId="4F3D034E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CE1C5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3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E00AE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特征向量矩阵（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.npy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 或 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）；降维可视化图（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features_scatter.png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）；嵌入模型缓存（加速后续重算）</w:t>
            </w:r>
          </w:p>
        </w:tc>
      </w:tr>
    </w:tbl>
    <w:p w14:paraId="72B496FB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E65AB5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37EAC660">
          <v:rect id="_x0000_i1033" alt="" style="width:414.9pt;height:.05pt;mso-width-percent:0;mso-height-percent:0;mso-width-percent:0;mso-height-percent:0" o:hrpct="999" o:hralign="center" o:hrstd="t" o:hr="t" fillcolor="#a0a0a0" stroked="f"/>
        </w:pict>
      </w:r>
    </w:p>
    <w:p w14:paraId="15111E9C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4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：专家校准与交互式权重调整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7569"/>
      </w:tblGrid>
      <w:tr w:rsidR="00E65AB5" w:rsidRPr="00E65AB5" w14:paraId="61529540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0111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56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BEDE7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6BAA6B8E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4AC6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640A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城市规划专家（教师）介入；② Gradio 或 Streamlit 交互面板；③ 上一步的特征向量与原始描述</w:t>
            </w:r>
          </w:p>
        </w:tc>
      </w:tr>
      <w:tr w:rsidR="00E65AB5" w:rsidRPr="00E65AB5" w14:paraId="682AB454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D0539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E1F1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开发 Gradio 面板：显示某场景的描述文本、特征分布；专家通过滑块调整各维度权重（如“噪声感知”权重 0.2→0.35）；E-Agent 实时重新计算特征向量与降维图；记录专家调整日志</w:t>
            </w:r>
          </w:p>
        </w:tc>
      </w:tr>
      <w:tr w:rsidR="00E65AB5" w:rsidRPr="00E65AB5" w14:paraId="235CF74C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4DC99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5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FAA81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校准后的特征向量集（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calibrated_features.csv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）；专家调整记录（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expert_calibration_log.json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）；更新后的可视化面板</w:t>
            </w:r>
          </w:p>
        </w:tc>
      </w:tr>
    </w:tbl>
    <w:p w14:paraId="4087EFAF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E65AB5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0730A1B7">
          <v:rect id="_x0000_i1032" alt="" style="width:414.9pt;height:.05pt;mso-width-percent:0;mso-height-percent:0;mso-width-percent:0;mso-height-percent:0" o:hrpct="999" o:hralign="center" o:hrstd="t" o:hr="t" fillcolor="#a0a0a0" stroked="f"/>
        </w:pict>
      </w:r>
    </w:p>
    <w:p w14:paraId="3A02D495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lastRenderedPageBreak/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5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：情境变量设计与实验矩阵构建（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C-Agent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7581"/>
      </w:tblGrid>
      <w:tr w:rsidR="00E65AB5" w:rsidRPr="00E65AB5" w14:paraId="0CA9FB6A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220F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58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7461F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711903D5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ED76A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AE967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情境变量定义（时段 3 档 × 拥挤度 3 档 × 噪声 2 档 = 18 种）；② C-Agent 的 LLM 推理模块（可使用与 E-Agent 相同模型）</w:t>
            </w:r>
          </w:p>
        </w:tc>
      </w:tr>
      <w:tr w:rsidR="00E65AB5" w:rsidRPr="00E65AB5" w14:paraId="340DAD49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50667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37935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定义情境组合表；为每个场景×每种情境，调用 LLM 推理预判感知评分变化趋势（如“舒适度从 4.2 降至 3.1”）；生成结构化实验矩阵 CSV（含 scene_id, situation_id, pre_score_comfort 等字段）</w:t>
            </w:r>
          </w:p>
        </w:tc>
      </w:tr>
      <w:tr w:rsidR="00E65AB5" w:rsidRPr="00E65AB5" w14:paraId="507A192D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DAAD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5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0452A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experiment_matrix.csv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（每行一个情境组合）；情境敏感度排序表（哪些变量对评分影响最大）</w:t>
            </w:r>
          </w:p>
        </w:tc>
      </w:tr>
    </w:tbl>
    <w:p w14:paraId="7724A0AC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E65AB5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7049A2E2">
          <v:rect id="_x0000_i1031" alt="" style="width:414.9pt;height:.05pt;mso-width-percent:0;mso-height-percent:0;mso-width-percent:0;mso-height-percent:0" o:hrpct="999" o:hralign="center" o:hrstd="t" o:hr="t" fillcolor="#a0a0a0" stroked="f"/>
        </w:pict>
      </w:r>
    </w:p>
    <w:p w14:paraId="5334D1B5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6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AI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细粒度感知评分（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BERT+LSTM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2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7255"/>
      </w:tblGrid>
      <w:tr w:rsidR="00E65AB5" w:rsidRPr="00E65AB5" w14:paraId="004DEE28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DE3E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25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CAB8C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0A90B57B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63545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2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66F8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预训练 BERT+LSTM 评分模型（可基于公开街景感知数据集微调）；② 步骤 2 生成的描述文本；③ 步骤 5 的情境矩阵</w:t>
            </w:r>
          </w:p>
        </w:tc>
      </w:tr>
      <w:tr w:rsidR="00E65AB5" w:rsidRPr="00E65AB5" w14:paraId="2EACE03B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8EEEB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2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819A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将描述文本 + 情境编码输入评分模型；输出 0–5 分的四个维度评分（亲自然度、舒适度、安全感、活力感）；保存为结构化数据库</w:t>
            </w:r>
          </w:p>
        </w:tc>
      </w:tr>
      <w:tr w:rsidR="00E65AB5" w:rsidRPr="00E65AB5" w14:paraId="28D89D8E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2F2A1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2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C2D100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ai_scores_full.csv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：字段含 scene_id, situation_id, biophilia_score, comfort_score, safety_score, vitality_score</w:t>
            </w:r>
          </w:p>
        </w:tc>
      </w:tr>
    </w:tbl>
    <w:p w14:paraId="19211F0A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074ED76D">
          <v:rect id="Horizontal Line 7" o:spid="_x0000_s1031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26B07CEE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7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VR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实验刺激材料生成（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AI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图像重绘）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7534"/>
      </w:tblGrid>
      <w:tr w:rsidR="00E65AB5" w:rsidRPr="00E65AB5" w14:paraId="4919EC99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5761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lastRenderedPageBreak/>
              <w:t>项目</w:t>
            </w:r>
          </w:p>
        </w:tc>
        <w:tc>
          <w:tcPr>
            <w:tcW w:w="753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F98E8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3FF19F0A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68E2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7A569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Stable Diffusion + ControlNet（或类似扩散模型）；② 原始全景图；③ 形态干预参数（如绿化覆盖率、遮阳构件类型）</w:t>
            </w:r>
          </w:p>
        </w:tc>
      </w:tr>
      <w:tr w:rsidR="00E65AB5" w:rsidRPr="00E65AB5" w14:paraId="3A2F4C0B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F10B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E0D3EF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对选定的代表性场景（如 10 个），生成每场景 3–5 个 AI 干预版本（增加植被、调整界面通透度等）；专家筛选并标记“合理干预”样本；导出 360° 图像/视频供 VR 使用</w:t>
            </w:r>
          </w:p>
        </w:tc>
      </w:tr>
      <w:tr w:rsidR="00E65AB5" w:rsidRPr="00E65AB5" w14:paraId="40A924B7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52221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5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B278C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vr_stimuli/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 文件夹（含干预版全景图）；干预样本描述表（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stimuli_metadata.csv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</w:t>
            </w:r>
          </w:p>
        </w:tc>
      </w:tr>
    </w:tbl>
    <w:p w14:paraId="33F247D0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59148260">
          <v:rect id="Horizontal Line 8" o:spid="_x0000_s1030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70B9CD67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8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VR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实验执行与生理数据采集（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X-Agent + H-Agent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5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7647"/>
      </w:tblGrid>
      <w:tr w:rsidR="00E65AB5" w:rsidRPr="00E65AB5" w14:paraId="49973D80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9D64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64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DAD1E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45910C20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F3D07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5141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VR 头显 4–6 套；② HRV+EDA 传感器 4–6 套；③ BIOPAC 或 LabStreamingLayer 同步方案；④ 实验伦理审批；⑤ 被试 8–10 人</w:t>
            </w:r>
          </w:p>
        </w:tc>
      </w:tr>
      <w:tr w:rsidR="00E65AB5" w:rsidRPr="00E65AB5" w14:paraId="22EB4BF4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B09EE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8D54A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X-Agent 驱动 VR 场景动态切换，嵌入情境变量（音效、行人密度）；同时采集 HRV（RMSSD, SDNN）与 EDA（SCL, SCR）；自动时间戳对齐；记录主观评分（Likert）</w:t>
            </w:r>
          </w:p>
        </w:tc>
      </w:tr>
      <w:tr w:rsidR="00E65AB5" w:rsidRPr="00E65AB5" w14:paraId="66253C99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DA1D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6728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原始生理数据文件（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.txt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 或 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.edf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）+ 事件标记文件；被试主观评分表；实验日志</w:t>
            </w:r>
          </w:p>
        </w:tc>
      </w:tr>
    </w:tbl>
    <w:p w14:paraId="3D92AE52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4E31C0EE">
          <v:rect id="Horizontal Line 9" o:spid="_x0000_s1029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3F36597B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9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：生理数据分析与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AI 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预测验证（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H-Agent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7535"/>
      </w:tblGrid>
      <w:tr w:rsidR="00E65AB5" w:rsidRPr="00E65AB5" w14:paraId="6D5D2356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3876C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lastRenderedPageBreak/>
              <w:t>项目</w:t>
            </w:r>
          </w:p>
        </w:tc>
        <w:tc>
          <w:tcPr>
            <w:tcW w:w="75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EF581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6772F887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219367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0A55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Python 生理信号库（Neurokit2, BioSPPy）；② 统计分析库（scipy, statsmodels）；③ 上一步的生理数据与 AI 评分</w:t>
            </w:r>
          </w:p>
        </w:tc>
      </w:tr>
      <w:tr w:rsidR="00E65AB5" w:rsidRPr="00E65AB5" w14:paraId="7B73EEB4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546A8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47F4A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信号滤波、伪迹剔除；提取 HRV/EDA 特征值；重复测量 ANOVA 检验情境×形态交互效应；计算 AI 评分与生理特征的相关性（Pearson/Spearman）；SHAP 分析识别关键特征</w:t>
            </w:r>
          </w:p>
        </w:tc>
      </w:tr>
      <w:tr w:rsidR="00E65AB5" w:rsidRPr="00E65AB5" w14:paraId="7F12620B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971C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5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E482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physio_analysis_report.html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（含统计表、相关性热图）；验证有效的设计参数列表（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validated_params.csv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）；AI 预测偏差样本清单</w:t>
            </w:r>
          </w:p>
        </w:tc>
      </w:tr>
    </w:tbl>
    <w:p w14:paraId="7F483F72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1A3BD251">
          <v:rect id="Horizontal Line 10" o:spid="_x0000_s1028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11B6F792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10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：参数化设计建模与优化（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D-Agent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）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7574"/>
      </w:tblGrid>
      <w:tr w:rsidR="00E65AB5" w:rsidRPr="00E65AB5" w14:paraId="334F8DBD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58F5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57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57C54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300B706C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FD62B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5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C155F5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Rhino 7 + Grasshopper；② Wallacei / Galapagos 优化插件；③ 验证有效的设计参数列表；④ MCP 协议（支持自然语言交互）</w:t>
            </w:r>
          </w:p>
        </w:tc>
      </w:tr>
      <w:tr w:rsidR="00E65AB5" w:rsidRPr="00E65AB5" w14:paraId="6DB540F7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49F99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主要工作</w:t>
            </w:r>
          </w:p>
        </w:tc>
        <w:tc>
          <w:tcPr>
            <w:tcW w:w="75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B8B8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搭建参数化模型（绿化模块、遮阳构件、植栽配置）；以生理响应指标为适应度函数，执行多目标优化；生成帕累托前沿解集（3–5 个典型方案）；专家通过滑块或自然语言调整约束，实时更新方案</w:t>
            </w:r>
          </w:p>
        </w:tc>
      </w:tr>
      <w:tr w:rsidR="00E65AB5" w:rsidRPr="00E65AB5" w14:paraId="3A67AD2B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A2C1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5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AE2B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.gh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 参数化模型文件；帕累托前沿方案集（含效果图、关键指标表）；优化日志（</w:t>
            </w:r>
            <w:r w:rsidRPr="00E65AB5">
              <w:rPr>
                <w:rFonts w:ascii="var(--ds-font-family-code)" w:eastAsia="宋体" w:hAnsi="var(--ds-font-family-code)" w:cs="宋体"/>
                <w:color w:val="000000" w:themeColor="text1"/>
                <w:kern w:val="0"/>
                <w:sz w:val="20"/>
                <w:szCs w:val="20"/>
              </w:rPr>
              <w:t>optimization_log.csv</w:t>
            </w: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）</w:t>
            </w:r>
          </w:p>
        </w:tc>
      </w:tr>
    </w:tbl>
    <w:p w14:paraId="366B10AE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11C99984">
          <v:rect id="Horizontal Line 11" o:spid="_x0000_s1027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446BB6AE" w14:textId="77777777" w:rsidR="00E65AB5" w:rsidRPr="00E65AB5" w:rsidRDefault="00E65AB5" w:rsidP="00E65AB5">
      <w:pPr>
        <w:widowControl/>
        <w:spacing w:before="480" w:after="240"/>
        <w:jc w:val="left"/>
        <w:outlineLvl w:val="1"/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</w:pP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步骤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 xml:space="preserve"> 11</w:t>
      </w:r>
      <w:r w:rsidRPr="00E65AB5">
        <w:rPr>
          <w:rFonts w:ascii="Segoe UI" w:eastAsia="宋体" w:hAnsi="Segoe UI" w:cs="Segoe UI"/>
          <w:b/>
          <w:bCs/>
          <w:color w:val="000000" w:themeColor="text1"/>
          <w:kern w:val="0"/>
          <w:sz w:val="36"/>
          <w:szCs w:val="36"/>
        </w:rPr>
        <w:t>：交互式成果汇报与闭环评估</w:t>
      </w:r>
    </w:p>
    <w:tbl>
      <w:tblPr>
        <w:tblW w:w="83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3"/>
        <w:gridCol w:w="7481"/>
      </w:tblGrid>
      <w:tr w:rsidR="00E65AB5" w:rsidRPr="00E65AB5" w14:paraId="2D5A739F" w14:textId="77777777" w:rsidTr="00693F9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C186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项目</w:t>
            </w:r>
          </w:p>
        </w:tc>
        <w:tc>
          <w:tcPr>
            <w:tcW w:w="748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06C60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内容</w:t>
            </w:r>
          </w:p>
        </w:tc>
      </w:tr>
      <w:tr w:rsidR="00E65AB5" w:rsidRPr="00E65AB5" w14:paraId="19D04164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25EF3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必要条件</w:t>
            </w:r>
          </w:p>
        </w:tc>
        <w:tc>
          <w:tcPr>
            <w:tcW w:w="74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14EFF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① 可交互大屏；② 各小组整理的汇报材料；③ 专家评审团</w:t>
            </w:r>
          </w:p>
        </w:tc>
      </w:tr>
      <w:tr w:rsidR="00E65AB5" w:rsidRPr="00E65AB5" w14:paraId="33BE740C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95F02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lastRenderedPageBreak/>
              <w:t>主要工作</w:t>
            </w:r>
          </w:p>
        </w:tc>
        <w:tc>
          <w:tcPr>
            <w:tcW w:w="74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ECD1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各小组展示最终设计方案，现场演示参数调节；专家提问并点评；将最终设计方案回传 E-Agent 进行特征重新提取，检验是否满足设计约束；整合形成设计导则草案</w:t>
            </w:r>
          </w:p>
        </w:tc>
      </w:tr>
      <w:tr w:rsidR="00E65AB5" w:rsidRPr="00E65AB5" w14:paraId="4F54D9FB" w14:textId="77777777" w:rsidTr="00693F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6CCE6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b/>
                <w:bCs/>
                <w:color w:val="000000" w:themeColor="text1"/>
                <w:kern w:val="0"/>
                <w:sz w:val="24"/>
              </w:rPr>
              <w:t>主要成果</w:t>
            </w:r>
          </w:p>
        </w:tc>
        <w:tc>
          <w:tcPr>
            <w:tcW w:w="74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F538B" w14:textId="77777777" w:rsidR="00E65AB5" w:rsidRPr="00E65AB5" w:rsidRDefault="00E65AB5" w:rsidP="00E65AB5">
            <w:pPr>
              <w:widowControl/>
              <w:jc w:val="left"/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</w:pPr>
            <w:r w:rsidRPr="00E65AB5">
              <w:rPr>
                <w:rFonts w:ascii="宋体" w:eastAsia="宋体" w:hAnsi="宋体" w:cs="宋体"/>
                <w:color w:val="000000" w:themeColor="text1"/>
                <w:kern w:val="0"/>
                <w:sz w:val="24"/>
              </w:rPr>
              <w:t>最终成果汇报 PPT + 演示视频；设计导则草案（PDF）；人机交互日志（含所有专家修改指令）</w:t>
            </w:r>
          </w:p>
        </w:tc>
      </w:tr>
    </w:tbl>
    <w:p w14:paraId="053B4DE6" w14:textId="77777777" w:rsidR="00E65AB5" w:rsidRPr="00E65AB5" w:rsidRDefault="00360D95" w:rsidP="00E65AB5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>
        <w:rPr>
          <w:noProof/>
        </w:rPr>
      </w:r>
      <w:r>
        <w:pict w14:anchorId="39721786">
          <v:rect id="Horizontal Line 12" o:spid="_x0000_s1026" style="width:41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" filled="f">
            <o:lock v:ext="edit" rotation="t" aspectratio="t" verticies="t" text="t" shapetype="t"/>
            <w10:anchorlock/>
          </v:rect>
        </w:pict>
      </w:r>
    </w:p>
    <w:p w14:paraId="36DDC38F" w14:textId="77777777" w:rsidR="008C21C8" w:rsidRPr="00E65AB5" w:rsidRDefault="008C21C8">
      <w:pPr>
        <w:rPr>
          <w:color w:val="000000" w:themeColor="text1"/>
        </w:rPr>
      </w:pPr>
    </w:p>
    <w:sectPr w:rsidR="008C21C8" w:rsidRPr="00E65AB5" w:rsidSect="00F5465F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altName w:val="苹方-简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AB5"/>
    <w:rsid w:val="00360D95"/>
    <w:rsid w:val="0048466E"/>
    <w:rsid w:val="00501F15"/>
    <w:rsid w:val="00693F90"/>
    <w:rsid w:val="008C21C8"/>
    <w:rsid w:val="00B37FB3"/>
    <w:rsid w:val="00B85E18"/>
    <w:rsid w:val="00D31730"/>
    <w:rsid w:val="00E65AB5"/>
    <w:rsid w:val="00F5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275ECC6"/>
  <w15:chartTrackingRefBased/>
  <w15:docId w15:val="{A28D7177-B684-A243-9E5B-00B6584A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65AB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65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5A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5AB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5AB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5AB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5AB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5AB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5AB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65AB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65A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65A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65AB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65AB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65AB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65AB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65AB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65AB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65A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65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5AB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65A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65A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65A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65A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65AB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65A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65AB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65AB5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E65AB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apple-converted-space">
    <w:name w:val="apple-converted-space"/>
    <w:basedOn w:val="a0"/>
    <w:rsid w:val="00E65AB5"/>
  </w:style>
  <w:style w:type="character" w:styleId="ae">
    <w:name w:val="Strong"/>
    <w:basedOn w:val="a0"/>
    <w:uiPriority w:val="22"/>
    <w:qFormat/>
    <w:rsid w:val="00E65AB5"/>
    <w:rPr>
      <w:b/>
      <w:bCs/>
    </w:rPr>
  </w:style>
  <w:style w:type="character" w:styleId="HTML">
    <w:name w:val="HTML Code"/>
    <w:basedOn w:val="a0"/>
    <w:uiPriority w:val="99"/>
    <w:semiHidden/>
    <w:unhideWhenUsed/>
    <w:rsid w:val="00E65AB5"/>
    <w:rPr>
      <w:rFonts w:ascii="宋体" w:eastAsia="宋体" w:hAnsi="宋体" w:cs="宋体"/>
      <w:sz w:val="24"/>
      <w:szCs w:val="24"/>
    </w:rPr>
  </w:style>
  <w:style w:type="character" w:customStyle="1" w:styleId="d813de27">
    <w:name w:val="d813de27"/>
    <w:basedOn w:val="a0"/>
    <w:rsid w:val="00E65AB5"/>
  </w:style>
  <w:style w:type="paragraph" w:styleId="HTML0">
    <w:name w:val="HTML Preformatted"/>
    <w:basedOn w:val="a"/>
    <w:link w:val="HTML1"/>
    <w:uiPriority w:val="99"/>
    <w:semiHidden/>
    <w:unhideWhenUsed/>
    <w:rsid w:val="00E65AB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E65AB5"/>
    <w:rPr>
      <w:rFonts w:ascii="宋体" w:eastAsia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501</Words>
  <Characters>2857</Characters>
  <Application>Microsoft Office Word</Application>
  <DocSecurity>0</DocSecurity>
  <Lines>23</Lines>
  <Paragraphs>6</Paragraphs>
  <ScaleCrop>false</ScaleCrop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 Liu</dc:creator>
  <cp:keywords/>
  <dc:description/>
  <cp:lastModifiedBy>Qin Liu</cp:lastModifiedBy>
  <cp:revision>2</cp:revision>
  <dcterms:created xsi:type="dcterms:W3CDTF">2026-06-15T09:15:00Z</dcterms:created>
  <dcterms:modified xsi:type="dcterms:W3CDTF">2026-06-15T09:18:00Z</dcterms:modified>
</cp:coreProperties>
</file>