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44BE56" w14:textId="77777777" w:rsidR="000F6FCA" w:rsidRPr="000F6FCA" w:rsidRDefault="000F6FCA" w:rsidP="000F6FCA">
      <w:pPr>
        <w:widowControl/>
        <w:shd w:val="clear" w:color="auto" w:fill="FFFFFF"/>
        <w:spacing w:after="240"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为了将抽象的技术路线落地，我们选取一个典型的</w:t>
      </w:r>
      <w:r w:rsidRPr="000F6FCA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高密度老旧小区巷口微空间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（宽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6m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，两侧为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5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层住宅山墙）作为实证对象。以下严格按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Pipeline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步骤拆解</w:t>
      </w:r>
      <w:r w:rsidRPr="000F6FCA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接口</w:t>
      </w:r>
      <w:r w:rsidRPr="000F6FCA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/</w:t>
      </w:r>
      <w:r w:rsidRPr="000F6FCA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参数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，并预想最终成果展示场景，重点演示</w:t>
      </w:r>
      <w:r w:rsidRPr="000F6FCA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“</w:t>
      </w:r>
      <w:r w:rsidRPr="000F6FCA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有效作用域</w:t>
      </w:r>
      <w:r w:rsidRPr="000F6FCA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”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与</w:t>
      </w:r>
      <w:r w:rsidRPr="000F6FCA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“</w:t>
      </w:r>
      <w:r w:rsidRPr="000F6FCA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边际递减阈值</w:t>
      </w:r>
      <w:r w:rsidRPr="000F6FCA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”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如何被量化和指导设计。</w:t>
      </w:r>
    </w:p>
    <w:p w14:paraId="3B46EADE" w14:textId="77777777" w:rsidR="000F6FCA" w:rsidRPr="000F6FCA" w:rsidRDefault="00C71115" w:rsidP="000F6FCA">
      <w:pPr>
        <w:widowControl/>
        <w:shd w:val="clear" w:color="auto" w:fill="FFFFFF"/>
        <w:spacing w:before="480" w:after="480"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C71115">
        <w:rPr>
          <w:rFonts w:ascii="Segoe UI" w:eastAsia="宋体" w:hAnsi="Segoe UI" w:cs="Segoe UI"/>
          <w:noProof/>
          <w:color w:val="000000" w:themeColor="text1"/>
          <w:kern w:val="0"/>
          <w:szCs w:val="21"/>
        </w:rPr>
        <w:pict w14:anchorId="1E8BE809">
          <v:rect id="_x0000_i1027" alt="" style="width:414.9pt;height:.05pt;mso-width-percent:0;mso-height-percent:0;mso-width-percent:0;mso-height-percent:0" o:hrpct="999" o:hralign="center" o:hrstd="t" o:hr="t" fillcolor="#a0a0a0" stroked="f"/>
        </w:pict>
      </w:r>
    </w:p>
    <w:p w14:paraId="2AAD29A1" w14:textId="77777777" w:rsidR="000F6FCA" w:rsidRPr="000F6FCA" w:rsidRDefault="000F6FCA" w:rsidP="000F6FCA">
      <w:pPr>
        <w:widowControl/>
        <w:shd w:val="clear" w:color="auto" w:fill="FFFFFF"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</w:pPr>
      <w:r w:rsidRPr="000F6FCA"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  <w:t>一、</w:t>
      </w:r>
      <w:r w:rsidRPr="000F6FCA"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  <w:t xml:space="preserve">Pipeline </w:t>
      </w:r>
      <w:r w:rsidRPr="000F6FCA"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  <w:t>步骤接口、参数与核心逻辑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5"/>
        <w:gridCol w:w="858"/>
        <w:gridCol w:w="3355"/>
        <w:gridCol w:w="1613"/>
        <w:gridCol w:w="1929"/>
      </w:tblGrid>
      <w:tr w:rsidR="000F6FCA" w:rsidRPr="000F6FCA" w14:paraId="25F5574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22DD4E" w14:textId="77777777" w:rsidR="000F6FCA" w:rsidRPr="000F6FCA" w:rsidRDefault="000F6FCA" w:rsidP="000F6FCA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</w:pPr>
            <w:r w:rsidRPr="000F6FCA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步骤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90CEAD" w14:textId="77777777" w:rsidR="000F6FCA" w:rsidRPr="000F6FCA" w:rsidRDefault="000F6FCA" w:rsidP="000F6FCA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</w:pPr>
            <w:r w:rsidRPr="000F6FCA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模块（接口）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55BEC8" w14:textId="77777777" w:rsidR="000F6FCA" w:rsidRPr="000F6FCA" w:rsidRDefault="000F6FCA" w:rsidP="000F6FCA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</w:pPr>
            <w:r w:rsidRPr="000F6FCA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关键输入参数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4C2C4" w14:textId="77777777" w:rsidR="000F6FCA" w:rsidRPr="000F6FCA" w:rsidRDefault="000F6FCA" w:rsidP="000F6FCA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</w:pPr>
            <w:r w:rsidRPr="000F6FCA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核心处理逻辑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30B750" w14:textId="77777777" w:rsidR="000F6FCA" w:rsidRPr="000F6FCA" w:rsidRDefault="000F6FCA" w:rsidP="000F6FCA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</w:pPr>
            <w:r w:rsidRPr="000F6FCA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关键输出</w:t>
            </w:r>
          </w:p>
        </w:tc>
      </w:tr>
      <w:tr w:rsidR="000F6FCA" w:rsidRPr="000F6FCA" w14:paraId="722FA2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22D347" w14:textId="77777777" w:rsidR="000F6FCA" w:rsidRPr="000F6FCA" w:rsidRDefault="000F6FCA" w:rsidP="000F6FCA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0F6FCA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Step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102E5F" w14:textId="77777777" w:rsidR="000F6FCA" w:rsidRPr="000F6FCA" w:rsidRDefault="000F6FCA" w:rsidP="000F6FCA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0F6FCA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数据加载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CFDBB5" w14:textId="77777777" w:rsidR="000F6FCA" w:rsidRPr="000F6FCA" w:rsidRDefault="000F6FCA" w:rsidP="000F6FCA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0F6FCA">
              <w:rPr>
                <w:rFonts w:ascii="var(--ds-font-family-code)" w:eastAsia="宋体" w:hAnsi="var(--ds-font-family-code)" w:cs="宋体"/>
                <w:color w:val="000000" w:themeColor="text1"/>
                <w:kern w:val="0"/>
                <w:sz w:val="20"/>
                <w:szCs w:val="20"/>
              </w:rPr>
              <w:t>img_path</w:t>
            </w:r>
            <w:r w:rsidRPr="000F6FCA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 (全景图), </w:t>
            </w:r>
            <w:r w:rsidRPr="000F6FCA">
              <w:rPr>
                <w:rFonts w:ascii="var(--ds-font-family-code)" w:eastAsia="宋体" w:hAnsi="var(--ds-font-family-code)" w:cs="宋体"/>
                <w:color w:val="000000" w:themeColor="text1"/>
                <w:kern w:val="0"/>
                <w:sz w:val="20"/>
                <w:szCs w:val="20"/>
              </w:rPr>
              <w:t>meta_data</w:t>
            </w:r>
            <w:r w:rsidRPr="000F6FCA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 (GPS/时间)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2CAFDC" w14:textId="77777777" w:rsidR="000F6FCA" w:rsidRPr="000F6FCA" w:rsidRDefault="000F6FCA" w:rsidP="000F6FCA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0F6FCA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统一分辨率（4096x2048），提取R/G/B通道均值作为光照基准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633D33" w14:textId="77777777" w:rsidR="000F6FCA" w:rsidRPr="000F6FCA" w:rsidRDefault="000F6FCA" w:rsidP="000F6FCA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0F6FCA">
              <w:rPr>
                <w:rFonts w:ascii="var(--ds-font-family-code)" w:eastAsia="宋体" w:hAnsi="var(--ds-font-family-code)" w:cs="宋体"/>
                <w:color w:val="000000" w:themeColor="text1"/>
                <w:kern w:val="0"/>
                <w:sz w:val="20"/>
                <w:szCs w:val="20"/>
              </w:rPr>
              <w:t>Dataset_Loader</w:t>
            </w:r>
            <w:r w:rsidRPr="000F6FCA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：标准化张量</w:t>
            </w:r>
          </w:p>
        </w:tc>
      </w:tr>
      <w:tr w:rsidR="000F6FCA" w:rsidRPr="000F6FCA" w14:paraId="18FBCE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853AB6" w14:textId="77777777" w:rsidR="000F6FCA" w:rsidRPr="000F6FCA" w:rsidRDefault="000F6FCA" w:rsidP="000F6FCA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0F6FCA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Step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2A206D" w14:textId="77777777" w:rsidR="000F6FCA" w:rsidRPr="000F6FCA" w:rsidRDefault="000F6FCA" w:rsidP="000F6FCA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0F6FCA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E-Agent 描述生成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AB3F0" w14:textId="77777777" w:rsidR="000F6FCA" w:rsidRPr="000F6FCA" w:rsidRDefault="000F6FCA" w:rsidP="000F6FCA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0F6FCA">
              <w:rPr>
                <w:rFonts w:ascii="var(--ds-font-family-code)" w:eastAsia="宋体" w:hAnsi="var(--ds-font-family-code)" w:cs="宋体"/>
                <w:color w:val="000000" w:themeColor="text1"/>
                <w:kern w:val="0"/>
                <w:sz w:val="20"/>
                <w:szCs w:val="20"/>
              </w:rPr>
              <w:t>Prompt_Set</w:t>
            </w:r>
            <w:r w:rsidRPr="000F6FCA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 (生态/社会/经济权重), </w:t>
            </w:r>
            <w:r w:rsidRPr="000F6FCA">
              <w:rPr>
                <w:rFonts w:ascii="var(--ds-font-family-code)" w:eastAsia="宋体" w:hAnsi="var(--ds-font-family-code)" w:cs="宋体"/>
                <w:color w:val="000000" w:themeColor="text1"/>
                <w:kern w:val="0"/>
                <w:sz w:val="20"/>
                <w:szCs w:val="20"/>
              </w:rPr>
              <w:t>Temperature=0.7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45DCD2" w14:textId="77777777" w:rsidR="000F6FCA" w:rsidRPr="000F6FCA" w:rsidRDefault="000F6FCA" w:rsidP="000F6FCA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0F6FCA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多模态LLM视觉编码，生成结构化JSON描述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354DEF" w14:textId="77777777" w:rsidR="000F6FCA" w:rsidRPr="000F6FCA" w:rsidRDefault="000F6FCA" w:rsidP="000F6FCA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0F6FCA">
              <w:rPr>
                <w:rFonts w:ascii="var(--ds-font-family-code)" w:eastAsia="宋体" w:hAnsi="var(--ds-font-family-code)" w:cs="宋体"/>
                <w:color w:val="000000" w:themeColor="text1"/>
                <w:kern w:val="0"/>
                <w:sz w:val="20"/>
                <w:szCs w:val="20"/>
              </w:rPr>
              <w:t>percept_desc.json</w:t>
            </w:r>
            <w:r w:rsidRPr="000F6FCA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（含“阴影覆盖率”、“界面单调度”等20+字段）</w:t>
            </w:r>
          </w:p>
        </w:tc>
      </w:tr>
      <w:tr w:rsidR="000F6FCA" w:rsidRPr="000F6FCA" w14:paraId="654C3E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28F8CB" w14:textId="77777777" w:rsidR="000F6FCA" w:rsidRPr="000F6FCA" w:rsidRDefault="000F6FCA" w:rsidP="000F6FCA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0F6FCA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Step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DD34E6" w14:textId="77777777" w:rsidR="000F6FCA" w:rsidRPr="000F6FCA" w:rsidRDefault="000F6FCA" w:rsidP="000F6FCA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0F6FCA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特征向量化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433B64" w14:textId="77777777" w:rsidR="000F6FCA" w:rsidRPr="000F6FCA" w:rsidRDefault="000F6FCA" w:rsidP="000F6FCA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0F6FCA">
              <w:rPr>
                <w:rFonts w:ascii="var(--ds-font-family-code)" w:eastAsia="宋体" w:hAnsi="var(--ds-font-family-code)" w:cs="宋体"/>
                <w:color w:val="000000" w:themeColor="text1"/>
                <w:kern w:val="0"/>
                <w:sz w:val="20"/>
                <w:szCs w:val="20"/>
              </w:rPr>
              <w:t>Embedding_Model=sentence-BERT</w:t>
            </w:r>
            <w:r w:rsidRPr="000F6FCA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, </w:t>
            </w:r>
            <w:r w:rsidRPr="000F6FCA">
              <w:rPr>
                <w:rFonts w:ascii="var(--ds-font-family-code)" w:eastAsia="宋体" w:hAnsi="var(--ds-font-family-code)" w:cs="宋体"/>
                <w:color w:val="000000" w:themeColor="text1"/>
                <w:kern w:val="0"/>
                <w:sz w:val="20"/>
                <w:szCs w:val="20"/>
              </w:rPr>
              <w:t>Dim=384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A2B04" w14:textId="77777777" w:rsidR="000F6FCA" w:rsidRPr="000F6FCA" w:rsidRDefault="000F6FCA" w:rsidP="000F6FCA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0F6FCA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文本转向量，结合SegFormer提取</w:t>
            </w:r>
            <w:r w:rsidRPr="000F6FCA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绿视率(GVF)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61216D" w14:textId="77777777" w:rsidR="000F6FCA" w:rsidRPr="000F6FCA" w:rsidRDefault="000F6FCA" w:rsidP="000F6FCA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0F6FCA">
              <w:rPr>
                <w:rFonts w:ascii="var(--ds-font-family-code)" w:eastAsia="宋体" w:hAnsi="var(--ds-font-family-code)" w:cs="宋体"/>
                <w:color w:val="000000" w:themeColor="text1"/>
                <w:kern w:val="0"/>
                <w:sz w:val="20"/>
                <w:szCs w:val="20"/>
              </w:rPr>
              <w:t>feature_matrix.csv</w:t>
            </w:r>
            <w:r w:rsidRPr="000F6FCA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 + 初始PCA散点图</w:t>
            </w:r>
          </w:p>
        </w:tc>
      </w:tr>
      <w:tr w:rsidR="000F6FCA" w:rsidRPr="000F6FCA" w14:paraId="03B0AE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11D6AD" w14:textId="77777777" w:rsidR="000F6FCA" w:rsidRPr="000F6FCA" w:rsidRDefault="000F6FCA" w:rsidP="000F6FCA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0F6FCA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Step 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57805" w14:textId="77777777" w:rsidR="000F6FCA" w:rsidRPr="000F6FCA" w:rsidRDefault="000F6FCA" w:rsidP="000F6FCA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0F6FCA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专家校准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BA5B77" w14:textId="77777777" w:rsidR="000F6FCA" w:rsidRPr="000F6FCA" w:rsidRDefault="000F6FCA" w:rsidP="000F6FCA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0F6FCA">
              <w:rPr>
                <w:rFonts w:ascii="var(--ds-font-family-code)" w:eastAsia="宋体" w:hAnsi="var(--ds-font-family-code)" w:cs="宋体"/>
                <w:color w:val="000000" w:themeColor="text1"/>
                <w:kern w:val="0"/>
                <w:sz w:val="20"/>
                <w:szCs w:val="20"/>
              </w:rPr>
              <w:t>slider_weights</w:t>
            </w:r>
            <w:r w:rsidRPr="000F6FCA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 (噪声敏感度0.2→0.4)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53C39E" w14:textId="77777777" w:rsidR="000F6FCA" w:rsidRPr="000F6FCA" w:rsidRDefault="000F6FCA" w:rsidP="000F6FCA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0F6FCA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Gradio回调函数，实时加权</w:t>
            </w:r>
            <w:r w:rsidRPr="000F6FCA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lastRenderedPageBreak/>
              <w:t>更新特征空间分布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8440A5" w14:textId="77777777" w:rsidR="000F6FCA" w:rsidRPr="000F6FCA" w:rsidRDefault="000F6FCA" w:rsidP="000F6FCA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0F6FCA">
              <w:rPr>
                <w:rFonts w:ascii="var(--ds-font-family-code)" w:eastAsia="宋体" w:hAnsi="var(--ds-font-family-code)" w:cs="宋体"/>
                <w:color w:val="000000" w:themeColor="text1"/>
                <w:kern w:val="0"/>
                <w:sz w:val="20"/>
                <w:szCs w:val="20"/>
              </w:rPr>
              <w:lastRenderedPageBreak/>
              <w:t>calibrated_features.csv</w:t>
            </w:r>
            <w:r w:rsidRPr="000F6FCA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 + 专家日志</w:t>
            </w:r>
          </w:p>
        </w:tc>
      </w:tr>
      <w:tr w:rsidR="000F6FCA" w:rsidRPr="000F6FCA" w14:paraId="0F30EA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3330F5" w14:textId="77777777" w:rsidR="000F6FCA" w:rsidRPr="000F6FCA" w:rsidRDefault="000F6FCA" w:rsidP="000F6FCA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0F6FCA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Step 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E9FAB3" w14:textId="77777777" w:rsidR="000F6FCA" w:rsidRPr="000F6FCA" w:rsidRDefault="000F6FCA" w:rsidP="000F6FCA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0F6FCA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C-Agent 情境构建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437ABF" w14:textId="77777777" w:rsidR="000F6FCA" w:rsidRPr="000F6FCA" w:rsidRDefault="000F6FCA" w:rsidP="000F6FCA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0F6FCA">
              <w:rPr>
                <w:rFonts w:ascii="var(--ds-font-family-code)" w:eastAsia="宋体" w:hAnsi="var(--ds-font-family-code)" w:cs="宋体"/>
                <w:color w:val="000000" w:themeColor="text1"/>
                <w:kern w:val="0"/>
                <w:sz w:val="20"/>
                <w:szCs w:val="20"/>
              </w:rPr>
              <w:t>Time=[</w:t>
            </w:r>
            <w:r w:rsidRPr="000F6FCA">
              <w:rPr>
                <w:rFonts w:ascii="var(--ds-font-family-code)" w:eastAsia="宋体" w:hAnsi="var(--ds-font-family-code)" w:cs="宋体"/>
                <w:color w:val="000000" w:themeColor="text1"/>
                <w:kern w:val="0"/>
                <w:sz w:val="20"/>
                <w:szCs w:val="20"/>
              </w:rPr>
              <w:t>早</w:t>
            </w:r>
            <w:r w:rsidRPr="000F6FCA">
              <w:rPr>
                <w:rFonts w:ascii="var(--ds-font-family-code)" w:eastAsia="宋体" w:hAnsi="var(--ds-font-family-code)" w:cs="宋体"/>
                <w:color w:val="000000" w:themeColor="text1"/>
                <w:kern w:val="0"/>
                <w:sz w:val="20"/>
                <w:szCs w:val="20"/>
              </w:rPr>
              <w:t>,</w:t>
            </w:r>
            <w:r w:rsidRPr="000F6FCA">
              <w:rPr>
                <w:rFonts w:ascii="var(--ds-font-family-code)" w:eastAsia="宋体" w:hAnsi="var(--ds-font-family-code)" w:cs="宋体"/>
                <w:color w:val="000000" w:themeColor="text1"/>
                <w:kern w:val="0"/>
                <w:sz w:val="20"/>
                <w:szCs w:val="20"/>
              </w:rPr>
              <w:t>中</w:t>
            </w:r>
            <w:r w:rsidRPr="000F6FCA">
              <w:rPr>
                <w:rFonts w:ascii="var(--ds-font-family-code)" w:eastAsia="宋体" w:hAnsi="var(--ds-font-family-code)" w:cs="宋体"/>
                <w:color w:val="000000" w:themeColor="text1"/>
                <w:kern w:val="0"/>
                <w:sz w:val="20"/>
                <w:szCs w:val="20"/>
              </w:rPr>
              <w:t>,</w:t>
            </w:r>
            <w:r w:rsidRPr="000F6FCA">
              <w:rPr>
                <w:rFonts w:ascii="var(--ds-font-family-code)" w:eastAsia="宋体" w:hAnsi="var(--ds-font-family-code)" w:cs="宋体"/>
                <w:color w:val="000000" w:themeColor="text1"/>
                <w:kern w:val="0"/>
                <w:sz w:val="20"/>
                <w:szCs w:val="20"/>
              </w:rPr>
              <w:t>晚</w:t>
            </w:r>
            <w:r w:rsidRPr="000F6FCA">
              <w:rPr>
                <w:rFonts w:ascii="var(--ds-font-family-code)" w:eastAsia="宋体" w:hAnsi="var(--ds-font-family-code)" w:cs="宋体"/>
                <w:color w:val="000000" w:themeColor="text1"/>
                <w:kern w:val="0"/>
                <w:sz w:val="20"/>
                <w:szCs w:val="20"/>
              </w:rPr>
              <w:t>]</w:t>
            </w:r>
            <w:r w:rsidRPr="000F6FCA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, </w:t>
            </w:r>
            <w:r w:rsidRPr="000F6FCA">
              <w:rPr>
                <w:rFonts w:ascii="var(--ds-font-family-code)" w:eastAsia="宋体" w:hAnsi="var(--ds-font-family-code)" w:cs="宋体"/>
                <w:color w:val="000000" w:themeColor="text1"/>
                <w:kern w:val="0"/>
                <w:sz w:val="20"/>
                <w:szCs w:val="20"/>
              </w:rPr>
              <w:t>Crowd=[</w:t>
            </w:r>
            <w:r w:rsidRPr="000F6FCA">
              <w:rPr>
                <w:rFonts w:ascii="var(--ds-font-family-code)" w:eastAsia="宋体" w:hAnsi="var(--ds-font-family-code)" w:cs="宋体"/>
                <w:color w:val="000000" w:themeColor="text1"/>
                <w:kern w:val="0"/>
                <w:sz w:val="20"/>
                <w:szCs w:val="20"/>
              </w:rPr>
              <w:t>低</w:t>
            </w:r>
            <w:r w:rsidRPr="000F6FCA">
              <w:rPr>
                <w:rFonts w:ascii="var(--ds-font-family-code)" w:eastAsia="宋体" w:hAnsi="var(--ds-font-family-code)" w:cs="宋体"/>
                <w:color w:val="000000" w:themeColor="text1"/>
                <w:kern w:val="0"/>
                <w:sz w:val="20"/>
                <w:szCs w:val="20"/>
              </w:rPr>
              <w:t>,</w:t>
            </w:r>
            <w:r w:rsidRPr="000F6FCA">
              <w:rPr>
                <w:rFonts w:ascii="var(--ds-font-family-code)" w:eastAsia="宋体" w:hAnsi="var(--ds-font-family-code)" w:cs="宋体"/>
                <w:color w:val="000000" w:themeColor="text1"/>
                <w:kern w:val="0"/>
                <w:sz w:val="20"/>
                <w:szCs w:val="20"/>
              </w:rPr>
              <w:t>中</w:t>
            </w:r>
            <w:r w:rsidRPr="000F6FCA">
              <w:rPr>
                <w:rFonts w:ascii="var(--ds-font-family-code)" w:eastAsia="宋体" w:hAnsi="var(--ds-font-family-code)" w:cs="宋体"/>
                <w:color w:val="000000" w:themeColor="text1"/>
                <w:kern w:val="0"/>
                <w:sz w:val="20"/>
                <w:szCs w:val="20"/>
              </w:rPr>
              <w:t>,</w:t>
            </w:r>
            <w:r w:rsidRPr="000F6FCA">
              <w:rPr>
                <w:rFonts w:ascii="var(--ds-font-family-code)" w:eastAsia="宋体" w:hAnsi="var(--ds-font-family-code)" w:cs="宋体"/>
                <w:color w:val="000000" w:themeColor="text1"/>
                <w:kern w:val="0"/>
                <w:sz w:val="20"/>
                <w:szCs w:val="20"/>
              </w:rPr>
              <w:t>高</w:t>
            </w:r>
            <w:r w:rsidRPr="000F6FCA">
              <w:rPr>
                <w:rFonts w:ascii="var(--ds-font-family-code)" w:eastAsia="宋体" w:hAnsi="var(--ds-font-family-code)" w:cs="宋体"/>
                <w:color w:val="000000" w:themeColor="text1"/>
                <w:kern w:val="0"/>
                <w:sz w:val="20"/>
                <w:szCs w:val="20"/>
              </w:rPr>
              <w:t>]</w:t>
            </w:r>
            <w:r w:rsidRPr="000F6FCA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, </w:t>
            </w:r>
            <w:r w:rsidRPr="000F6FCA">
              <w:rPr>
                <w:rFonts w:ascii="var(--ds-font-family-code)" w:eastAsia="宋体" w:hAnsi="var(--ds-font-family-code)" w:cs="宋体"/>
                <w:color w:val="000000" w:themeColor="text1"/>
                <w:kern w:val="0"/>
                <w:sz w:val="20"/>
                <w:szCs w:val="20"/>
              </w:rPr>
              <w:t>Noise=[55dB,70dB]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C8C36F" w14:textId="77777777" w:rsidR="000F6FCA" w:rsidRPr="000F6FCA" w:rsidRDefault="000F6FCA" w:rsidP="000F6FCA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0F6FCA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笛卡尔积生成18种情境，LLM推理预判趋势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FE4F31" w14:textId="77777777" w:rsidR="000F6FCA" w:rsidRPr="000F6FCA" w:rsidRDefault="000F6FCA" w:rsidP="000F6FCA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0F6FCA">
              <w:rPr>
                <w:rFonts w:ascii="var(--ds-font-family-code)" w:eastAsia="宋体" w:hAnsi="var(--ds-font-family-code)" w:cs="宋体"/>
                <w:color w:val="000000" w:themeColor="text1"/>
                <w:kern w:val="0"/>
                <w:sz w:val="20"/>
                <w:szCs w:val="20"/>
              </w:rPr>
              <w:t>experiment_matrix.csv</w:t>
            </w:r>
            <w:r w:rsidRPr="000F6FCA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 (含18行/场景)</w:t>
            </w:r>
          </w:p>
        </w:tc>
      </w:tr>
      <w:tr w:rsidR="000F6FCA" w:rsidRPr="000F6FCA" w14:paraId="473828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ABEEA5" w14:textId="77777777" w:rsidR="000F6FCA" w:rsidRPr="000F6FCA" w:rsidRDefault="000F6FCA" w:rsidP="000F6FCA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0F6FCA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Step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EF10AC" w14:textId="77777777" w:rsidR="000F6FCA" w:rsidRPr="000F6FCA" w:rsidRDefault="000F6FCA" w:rsidP="000F6FCA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0F6FCA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AI 评分模型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5F836F" w14:textId="77777777" w:rsidR="000F6FCA" w:rsidRPr="000F6FCA" w:rsidRDefault="000F6FCA" w:rsidP="000F6FCA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0F6FCA">
              <w:rPr>
                <w:rFonts w:ascii="var(--ds-font-family-code)" w:eastAsia="宋体" w:hAnsi="var(--ds-font-family-code)" w:cs="宋体"/>
                <w:color w:val="000000" w:themeColor="text1"/>
                <w:kern w:val="0"/>
                <w:sz w:val="20"/>
                <w:szCs w:val="20"/>
              </w:rPr>
              <w:t>Model=BERT+LSTM</w:t>
            </w:r>
            <w:r w:rsidRPr="000F6FCA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, </w:t>
            </w:r>
            <w:r w:rsidRPr="000F6FCA">
              <w:rPr>
                <w:rFonts w:ascii="var(--ds-font-family-code)" w:eastAsia="宋体" w:hAnsi="var(--ds-font-family-code)" w:cs="宋体"/>
                <w:color w:val="000000" w:themeColor="text1"/>
                <w:kern w:val="0"/>
                <w:sz w:val="20"/>
                <w:szCs w:val="20"/>
              </w:rPr>
              <w:t>Input=[</w:t>
            </w:r>
            <w:r w:rsidRPr="000F6FCA">
              <w:rPr>
                <w:rFonts w:ascii="var(--ds-font-family-code)" w:eastAsia="宋体" w:hAnsi="var(--ds-font-family-code)" w:cs="宋体"/>
                <w:color w:val="000000" w:themeColor="text1"/>
                <w:kern w:val="0"/>
                <w:sz w:val="20"/>
                <w:szCs w:val="20"/>
              </w:rPr>
              <w:t>文本</w:t>
            </w:r>
            <w:r w:rsidRPr="000F6FCA">
              <w:rPr>
                <w:rFonts w:ascii="var(--ds-font-family-code)" w:eastAsia="宋体" w:hAnsi="var(--ds-font-family-code)" w:cs="宋体"/>
                <w:color w:val="000000" w:themeColor="text1"/>
                <w:kern w:val="0"/>
                <w:sz w:val="20"/>
                <w:szCs w:val="20"/>
              </w:rPr>
              <w:t>+</w:t>
            </w:r>
            <w:r w:rsidRPr="000F6FCA">
              <w:rPr>
                <w:rFonts w:ascii="var(--ds-font-family-code)" w:eastAsia="宋体" w:hAnsi="var(--ds-font-family-code)" w:cs="宋体"/>
                <w:color w:val="000000" w:themeColor="text1"/>
                <w:kern w:val="0"/>
                <w:sz w:val="20"/>
                <w:szCs w:val="20"/>
              </w:rPr>
              <w:t>情境独热</w:t>
            </w:r>
            <w:r w:rsidRPr="000F6FCA">
              <w:rPr>
                <w:rFonts w:ascii="var(--ds-font-family-code)" w:eastAsia="宋体" w:hAnsi="var(--ds-font-family-code)" w:cs="宋体"/>
                <w:color w:val="000000" w:themeColor="text1"/>
                <w:kern w:val="0"/>
                <w:sz w:val="20"/>
                <w:szCs w:val="20"/>
              </w:rPr>
              <w:t>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41F0D9" w14:textId="77777777" w:rsidR="000F6FCA" w:rsidRPr="000F6FCA" w:rsidRDefault="000F6FCA" w:rsidP="000F6FCA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0F6FCA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多维注意力融合，输出0-5分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C17F2A" w14:textId="77777777" w:rsidR="000F6FCA" w:rsidRPr="000F6FCA" w:rsidRDefault="000F6FCA" w:rsidP="000F6FCA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0F6FCA">
              <w:rPr>
                <w:rFonts w:ascii="var(--ds-font-family-code)" w:eastAsia="宋体" w:hAnsi="var(--ds-font-family-code)" w:cs="宋体"/>
                <w:color w:val="000000" w:themeColor="text1"/>
                <w:kern w:val="0"/>
                <w:sz w:val="20"/>
                <w:szCs w:val="20"/>
              </w:rPr>
              <w:t>ai_scores.csv</w:t>
            </w:r>
            <w:r w:rsidRPr="000F6FCA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（含舒适度、安全感等4维）</w:t>
            </w:r>
          </w:p>
        </w:tc>
      </w:tr>
      <w:tr w:rsidR="000F6FCA" w:rsidRPr="000F6FCA" w14:paraId="3A2E02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86EE8E" w14:textId="77777777" w:rsidR="000F6FCA" w:rsidRPr="000F6FCA" w:rsidRDefault="000F6FCA" w:rsidP="000F6FCA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0F6FCA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Step 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7A8AFC" w14:textId="77777777" w:rsidR="000F6FCA" w:rsidRPr="000F6FCA" w:rsidRDefault="000F6FCA" w:rsidP="000F6FCA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0F6FCA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图像重绘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32D7BC" w14:textId="77777777" w:rsidR="000F6FCA" w:rsidRPr="000F6FCA" w:rsidRDefault="000F6FCA" w:rsidP="000F6FCA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0F6FCA">
              <w:rPr>
                <w:rFonts w:ascii="var(--ds-font-family-code)" w:eastAsia="宋体" w:hAnsi="var(--ds-font-family-code)" w:cs="宋体"/>
                <w:color w:val="000000" w:themeColor="text1"/>
                <w:kern w:val="0"/>
                <w:sz w:val="20"/>
                <w:szCs w:val="20"/>
              </w:rPr>
              <w:t>ControlNet(Canny)</w:t>
            </w:r>
            <w:r w:rsidRPr="000F6FCA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, </w:t>
            </w:r>
            <w:r w:rsidRPr="000F6FCA">
              <w:rPr>
                <w:rFonts w:ascii="var(--ds-font-family-code)" w:eastAsia="宋体" w:hAnsi="var(--ds-font-family-code)" w:cs="宋体"/>
                <w:color w:val="000000" w:themeColor="text1"/>
                <w:kern w:val="0"/>
                <w:sz w:val="20"/>
                <w:szCs w:val="20"/>
              </w:rPr>
              <w:t>Prompt="add vertical greening"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8B409C" w14:textId="77777777" w:rsidR="000F6FCA" w:rsidRPr="000F6FCA" w:rsidRDefault="000F6FCA" w:rsidP="000F6FCA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0F6FCA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固定结构，修改纹理材质，生成5个干预等级（GVF从10%递增至60%）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3A5725" w14:textId="77777777" w:rsidR="000F6FCA" w:rsidRPr="000F6FCA" w:rsidRDefault="000F6FCA" w:rsidP="000F6FCA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0F6FCA">
              <w:rPr>
                <w:rFonts w:ascii="var(--ds-font-family-code)" w:eastAsia="宋体" w:hAnsi="var(--ds-font-family-code)" w:cs="宋体"/>
                <w:color w:val="000000" w:themeColor="text1"/>
                <w:kern w:val="0"/>
                <w:sz w:val="20"/>
                <w:szCs w:val="20"/>
              </w:rPr>
              <w:t>vr_stimuli/</w:t>
            </w:r>
            <w:r w:rsidRPr="000F6FCA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（5组干预全景图）</w:t>
            </w:r>
          </w:p>
        </w:tc>
      </w:tr>
      <w:tr w:rsidR="000F6FCA" w:rsidRPr="000F6FCA" w14:paraId="3B23D3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1B3857" w14:textId="77777777" w:rsidR="000F6FCA" w:rsidRPr="000F6FCA" w:rsidRDefault="000F6FCA" w:rsidP="000F6FCA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0F6FCA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Step 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4D1874" w14:textId="77777777" w:rsidR="000F6FCA" w:rsidRPr="000F6FCA" w:rsidRDefault="000F6FCA" w:rsidP="000F6FCA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0F6FCA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VR实验采集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FF27B" w14:textId="77777777" w:rsidR="000F6FCA" w:rsidRPr="000F6FCA" w:rsidRDefault="000F6FCA" w:rsidP="000F6FCA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0F6FCA">
              <w:rPr>
                <w:rFonts w:ascii="var(--ds-font-family-code)" w:eastAsia="宋体" w:hAnsi="var(--ds-font-family-code)" w:cs="宋体"/>
                <w:color w:val="000000" w:themeColor="text1"/>
                <w:kern w:val="0"/>
                <w:sz w:val="20"/>
                <w:szCs w:val="20"/>
              </w:rPr>
              <w:t>Sampling_Rate=1000Hz</w:t>
            </w:r>
            <w:r w:rsidRPr="000F6FCA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, </w:t>
            </w:r>
            <w:r w:rsidRPr="000F6FCA">
              <w:rPr>
                <w:rFonts w:ascii="var(--ds-font-family-code)" w:eastAsia="宋体" w:hAnsi="var(--ds-font-family-code)" w:cs="宋体"/>
                <w:color w:val="000000" w:themeColor="text1"/>
                <w:kern w:val="0"/>
                <w:sz w:val="20"/>
                <w:szCs w:val="20"/>
              </w:rPr>
              <w:t>Event_Marker=Scene_Start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F63871" w14:textId="77777777" w:rsidR="000F6FCA" w:rsidRPr="000F6FCA" w:rsidRDefault="000F6FCA" w:rsidP="000F6FCA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0F6FCA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X-Agent同步播放，采集HRV（RMSSD）与EDA（SCL）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E02623" w14:textId="77777777" w:rsidR="000F6FCA" w:rsidRPr="000F6FCA" w:rsidRDefault="000F6FCA" w:rsidP="000F6FCA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0F6FCA">
              <w:rPr>
                <w:rFonts w:ascii="var(--ds-font-family-code)" w:eastAsia="宋体" w:hAnsi="var(--ds-font-family-code)" w:cs="宋体"/>
                <w:color w:val="000000" w:themeColor="text1"/>
                <w:kern w:val="0"/>
                <w:sz w:val="20"/>
                <w:szCs w:val="20"/>
              </w:rPr>
              <w:t>physio_raw.edf</w:t>
            </w:r>
            <w:r w:rsidRPr="000F6FCA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 + 事件时间戳</w:t>
            </w:r>
          </w:p>
        </w:tc>
      </w:tr>
      <w:tr w:rsidR="000F6FCA" w:rsidRPr="000F6FCA" w14:paraId="73C284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73A83C" w14:textId="77777777" w:rsidR="000F6FCA" w:rsidRPr="000F6FCA" w:rsidRDefault="000F6FCA" w:rsidP="000F6FCA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0F6FCA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lastRenderedPageBreak/>
              <w:t>Step 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09EE3F" w14:textId="77777777" w:rsidR="000F6FCA" w:rsidRPr="000F6FCA" w:rsidRDefault="000F6FCA" w:rsidP="000F6FCA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0F6FCA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生理验证（核心）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05C8AA" w14:textId="77777777" w:rsidR="000F6FCA" w:rsidRPr="000F6FCA" w:rsidRDefault="000F6FCA" w:rsidP="000F6FCA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0F6FCA">
              <w:rPr>
                <w:rFonts w:ascii="var(--ds-font-family-code)" w:eastAsia="宋体" w:hAnsi="var(--ds-font-family-code)" w:cs="宋体"/>
                <w:color w:val="000000" w:themeColor="text1"/>
                <w:kern w:val="0"/>
                <w:sz w:val="20"/>
                <w:szCs w:val="20"/>
              </w:rPr>
              <w:t>alpha=0.05</w:t>
            </w:r>
            <w:r w:rsidRPr="000F6FCA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, </w:t>
            </w:r>
            <w:r w:rsidRPr="000F6FCA">
              <w:rPr>
                <w:rFonts w:ascii="var(--ds-font-family-code)" w:eastAsia="宋体" w:hAnsi="var(--ds-font-family-code)" w:cs="宋体"/>
                <w:color w:val="000000" w:themeColor="text1"/>
                <w:kern w:val="0"/>
                <w:sz w:val="20"/>
                <w:szCs w:val="20"/>
              </w:rPr>
              <w:t>Feature_Importance=SHAP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F02389" w14:textId="77777777" w:rsidR="000F6FCA" w:rsidRPr="000F6FCA" w:rsidRDefault="000F6FCA" w:rsidP="000F6FCA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0F6FCA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混合模型分析，拟合</w:t>
            </w:r>
            <w:r w:rsidRPr="000F6FCA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非线性回归曲线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900953" w14:textId="77777777" w:rsidR="000F6FCA" w:rsidRPr="000F6FCA" w:rsidRDefault="000F6FCA" w:rsidP="000F6FCA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0F6FCA">
              <w:rPr>
                <w:rFonts w:ascii="var(--ds-font-family-code)" w:eastAsia="宋体" w:hAnsi="var(--ds-font-family-code)" w:cs="宋体"/>
                <w:color w:val="000000" w:themeColor="text1"/>
                <w:kern w:val="0"/>
                <w:sz w:val="20"/>
                <w:szCs w:val="20"/>
              </w:rPr>
              <w:t>validation_report.html</w:t>
            </w:r>
            <w:r w:rsidRPr="000F6FCA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（含阈值拐点）</w:t>
            </w:r>
          </w:p>
        </w:tc>
      </w:tr>
      <w:tr w:rsidR="000F6FCA" w:rsidRPr="000F6FCA" w14:paraId="687D61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6AA9AB" w14:textId="77777777" w:rsidR="000F6FCA" w:rsidRPr="000F6FCA" w:rsidRDefault="000F6FCA" w:rsidP="000F6FCA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0F6FCA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Step 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BAD5B" w14:textId="77777777" w:rsidR="000F6FCA" w:rsidRPr="000F6FCA" w:rsidRDefault="000F6FCA" w:rsidP="000F6FCA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0F6FCA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参数化生成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366AA8" w14:textId="77777777" w:rsidR="000F6FCA" w:rsidRPr="000F6FCA" w:rsidRDefault="000F6FCA" w:rsidP="000F6FCA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0F6FCA">
              <w:rPr>
                <w:rFonts w:ascii="var(--ds-font-family-code)" w:eastAsia="宋体" w:hAnsi="var(--ds-font-family-code)" w:cs="宋体"/>
                <w:color w:val="000000" w:themeColor="text1"/>
                <w:kern w:val="0"/>
                <w:sz w:val="20"/>
                <w:szCs w:val="20"/>
              </w:rPr>
              <w:t>Grasshopper_Sliders=[GVF, Opacity]</w:t>
            </w:r>
            <w:r w:rsidRPr="000F6FCA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, </w:t>
            </w:r>
            <w:r w:rsidRPr="000F6FCA">
              <w:rPr>
                <w:rFonts w:ascii="var(--ds-font-family-code)" w:eastAsia="宋体" w:hAnsi="var(--ds-font-family-code)" w:cs="宋体"/>
                <w:color w:val="000000" w:themeColor="text1"/>
                <w:kern w:val="0"/>
                <w:sz w:val="20"/>
                <w:szCs w:val="20"/>
              </w:rPr>
              <w:t>Optimizer=Wallacei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A66666" w14:textId="77777777" w:rsidR="000F6FCA" w:rsidRPr="000F6FCA" w:rsidRDefault="000F6FCA" w:rsidP="000F6FCA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0F6FCA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以生理增益为适应度，约束参数边界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B3602C" w14:textId="77777777" w:rsidR="000F6FCA" w:rsidRPr="000F6FCA" w:rsidRDefault="000F6FCA" w:rsidP="000F6FCA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0F6FCA">
              <w:rPr>
                <w:rFonts w:ascii="var(--ds-font-family-code)" w:eastAsia="宋体" w:hAnsi="var(--ds-font-family-code)" w:cs="宋体"/>
                <w:color w:val="000000" w:themeColor="text1"/>
                <w:kern w:val="0"/>
                <w:sz w:val="20"/>
                <w:szCs w:val="20"/>
              </w:rPr>
              <w:t>.gh</w:t>
            </w:r>
            <w:r w:rsidRPr="000F6FCA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文件 + 帕累托方案集</w:t>
            </w:r>
          </w:p>
        </w:tc>
      </w:tr>
      <w:tr w:rsidR="000F6FCA" w:rsidRPr="000F6FCA" w14:paraId="63DD15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0902AF" w14:textId="77777777" w:rsidR="000F6FCA" w:rsidRPr="000F6FCA" w:rsidRDefault="000F6FCA" w:rsidP="000F6FCA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0F6FCA">
              <w:rPr>
                <w:rFonts w:ascii="宋体" w:eastAsia="宋体" w:hAnsi="宋体" w:cs="宋体"/>
                <w:b/>
                <w:bCs/>
                <w:color w:val="000000" w:themeColor="text1"/>
                <w:kern w:val="0"/>
                <w:sz w:val="24"/>
              </w:rPr>
              <w:t>Step 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B8C805" w14:textId="77777777" w:rsidR="000F6FCA" w:rsidRPr="000F6FCA" w:rsidRDefault="000F6FCA" w:rsidP="000F6FCA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0F6FCA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汇报交互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DE367E" w14:textId="77777777" w:rsidR="000F6FCA" w:rsidRPr="000F6FCA" w:rsidRDefault="000F6FCA" w:rsidP="000F6FCA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0F6FCA">
              <w:rPr>
                <w:rFonts w:ascii="var(--ds-font-family-code)" w:eastAsia="宋体" w:hAnsi="var(--ds-font-family-code)" w:cs="宋体"/>
                <w:color w:val="000000" w:themeColor="text1"/>
                <w:kern w:val="0"/>
                <w:sz w:val="20"/>
                <w:szCs w:val="20"/>
              </w:rPr>
              <w:t>Dashboard_Control=Lock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D4EFA" w14:textId="77777777" w:rsidR="000F6FCA" w:rsidRPr="000F6FCA" w:rsidRDefault="000F6FCA" w:rsidP="000F6FCA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0F6FCA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将阈值参数设为硬约束，禁止超限设计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2B8013" w14:textId="77777777" w:rsidR="000F6FCA" w:rsidRPr="000F6FCA" w:rsidRDefault="000F6FCA" w:rsidP="000F6FCA">
            <w:pPr>
              <w:widowControl/>
              <w:jc w:val="left"/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</w:pPr>
            <w:r w:rsidRPr="000F6FCA">
              <w:rPr>
                <w:rFonts w:ascii="宋体" w:eastAsia="宋体" w:hAnsi="宋体" w:cs="宋体"/>
                <w:color w:val="000000" w:themeColor="text1"/>
                <w:kern w:val="0"/>
                <w:sz w:val="24"/>
              </w:rPr>
              <w:t>交互式大屏演示 + 设计导则草案</w:t>
            </w:r>
          </w:p>
        </w:tc>
      </w:tr>
    </w:tbl>
    <w:p w14:paraId="339526E0" w14:textId="77777777" w:rsidR="000F6FCA" w:rsidRPr="000F6FCA" w:rsidRDefault="00C71115" w:rsidP="000F6FCA">
      <w:pPr>
        <w:widowControl/>
        <w:shd w:val="clear" w:color="auto" w:fill="FFFFFF"/>
        <w:spacing w:before="480" w:after="480"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C71115">
        <w:rPr>
          <w:rFonts w:ascii="Segoe UI" w:eastAsia="宋体" w:hAnsi="Segoe UI" w:cs="Segoe UI"/>
          <w:noProof/>
          <w:color w:val="000000" w:themeColor="text1"/>
          <w:kern w:val="0"/>
          <w:szCs w:val="21"/>
        </w:rPr>
        <w:pict w14:anchorId="204828C1">
          <v:rect id="_x0000_i1026" alt="" style="width:414.9pt;height:.05pt;mso-width-percent:0;mso-height-percent:0;mso-width-percent:0;mso-height-percent:0" o:hrpct="999" o:hralign="center" o:hrstd="t" o:hr="t" fillcolor="#a0a0a0" stroked="f"/>
        </w:pict>
      </w:r>
    </w:p>
    <w:p w14:paraId="7C012C79" w14:textId="77777777" w:rsidR="000F6FCA" w:rsidRPr="000F6FCA" w:rsidRDefault="000F6FCA" w:rsidP="000F6FCA">
      <w:pPr>
        <w:widowControl/>
        <w:shd w:val="clear" w:color="auto" w:fill="FFFFFF"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</w:pPr>
      <w:r w:rsidRPr="000F6FCA"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  <w:t>二、成果展示场景预设与核心科学发现</w:t>
      </w:r>
    </w:p>
    <w:p w14:paraId="54141AA3" w14:textId="77777777" w:rsidR="000F6FCA" w:rsidRPr="000F6FCA" w:rsidRDefault="000F6FCA" w:rsidP="000F6FCA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在最终汇报的</w:t>
      </w:r>
      <w:r w:rsidRPr="000F6FCA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“</w:t>
      </w:r>
      <w:r w:rsidRPr="000F6FCA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循证决策</w:t>
      </w:r>
      <w:r w:rsidRPr="000F6FCA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”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环节，我们通过仪表盘可视化展示该巷口空间的</w:t>
      </w:r>
      <w:r w:rsidRPr="000F6FCA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“</w:t>
      </w:r>
      <w:r w:rsidRPr="000F6FCA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绿视率</w:t>
      </w:r>
      <w:r w:rsidRPr="000F6FCA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(GVF)</w:t>
      </w:r>
      <w:r w:rsidRPr="000F6FCA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干预实验</w:t>
      </w:r>
      <w:r w:rsidRPr="000F6FCA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”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结果，具体体现有效作用域与边际递减阈值。</w:t>
      </w:r>
    </w:p>
    <w:p w14:paraId="224EC2A6" w14:textId="77777777" w:rsidR="000F6FCA" w:rsidRPr="000F6FCA" w:rsidRDefault="000F6FCA" w:rsidP="000F6FCA">
      <w:pPr>
        <w:widowControl/>
        <w:shd w:val="clear" w:color="auto" w:fill="FFFFFF"/>
        <w:spacing w:before="240" w:after="240"/>
        <w:jc w:val="left"/>
        <w:outlineLvl w:val="3"/>
        <w:rPr>
          <w:rFonts w:ascii="Segoe UI" w:eastAsia="宋体" w:hAnsi="Segoe UI" w:cs="Segoe UI"/>
          <w:b/>
          <w:bCs/>
          <w:color w:val="000000" w:themeColor="text1"/>
          <w:kern w:val="0"/>
          <w:sz w:val="24"/>
        </w:rPr>
      </w:pPr>
      <w:r w:rsidRPr="000F6FCA">
        <w:rPr>
          <w:rFonts w:ascii="Segoe UI" w:eastAsia="宋体" w:hAnsi="Segoe UI" w:cs="Segoe UI"/>
          <w:b/>
          <w:bCs/>
          <w:color w:val="000000" w:themeColor="text1"/>
          <w:kern w:val="0"/>
          <w:sz w:val="24"/>
        </w:rPr>
        <w:t xml:space="preserve">1. </w:t>
      </w:r>
      <w:r w:rsidRPr="000F6FCA">
        <w:rPr>
          <w:rFonts w:ascii="Segoe UI" w:eastAsia="宋体" w:hAnsi="Segoe UI" w:cs="Segoe UI"/>
          <w:b/>
          <w:bCs/>
          <w:color w:val="000000" w:themeColor="text1"/>
          <w:kern w:val="0"/>
          <w:sz w:val="24"/>
        </w:rPr>
        <w:t>展示场景：干预剂量</w:t>
      </w:r>
      <w:r w:rsidRPr="000F6FCA">
        <w:rPr>
          <w:rFonts w:ascii="Segoe UI" w:eastAsia="宋体" w:hAnsi="Segoe UI" w:cs="Segoe UI"/>
          <w:b/>
          <w:bCs/>
          <w:color w:val="000000" w:themeColor="text1"/>
          <w:kern w:val="0"/>
          <w:sz w:val="24"/>
        </w:rPr>
        <w:t>-</w:t>
      </w:r>
      <w:r w:rsidRPr="000F6FCA">
        <w:rPr>
          <w:rFonts w:ascii="Segoe UI" w:eastAsia="宋体" w:hAnsi="Segoe UI" w:cs="Segoe UI"/>
          <w:b/>
          <w:bCs/>
          <w:color w:val="000000" w:themeColor="text1"/>
          <w:kern w:val="0"/>
          <w:sz w:val="24"/>
        </w:rPr>
        <w:t>心理效益曲线图</w:t>
      </w:r>
    </w:p>
    <w:p w14:paraId="428E0F34" w14:textId="77777777" w:rsidR="000F6FCA" w:rsidRPr="000F6FCA" w:rsidRDefault="000F6FCA" w:rsidP="000F6FCA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大屏左侧展示</w:t>
      </w:r>
      <w:r w:rsidRPr="000F6FCA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散点拟合图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（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X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轴：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AI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生成的绿视率干预等级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 xml:space="preserve"> 10%~60%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；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Y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轴：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VR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实验中实测的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HRV-RMSSD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变化率（反映副交感神经激活，值越高越放松））。</w:t>
      </w:r>
    </w:p>
    <w:p w14:paraId="5EEA20DF" w14:textId="77777777" w:rsidR="000F6FCA" w:rsidRPr="000F6FCA" w:rsidRDefault="000F6FCA" w:rsidP="000F6FCA">
      <w:pPr>
        <w:widowControl/>
        <w:numPr>
          <w:ilvl w:val="0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0F6FCA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lastRenderedPageBreak/>
        <w:t>红色虚线（有效作用域）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：标注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 xml:space="preserve"> GVF 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在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 </w:t>
      </w:r>
      <w:r w:rsidRPr="000F6FCA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22% ~ 46%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 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区间。统计检验（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p&lt;0.01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）显示，在此区间内，绿视率每提升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1%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，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HRV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放松指数显著上升（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β=0.32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）。当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GVF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低于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22%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时（如只有地坪草），视觉单调，心理效益无显著变化（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p&gt;0.05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）。</w:t>
      </w:r>
    </w:p>
    <w:p w14:paraId="56FBE2D4" w14:textId="77777777" w:rsidR="000F6FCA" w:rsidRPr="000F6FCA" w:rsidRDefault="000F6FCA" w:rsidP="000F6FCA">
      <w:pPr>
        <w:widowControl/>
        <w:numPr>
          <w:ilvl w:val="0"/>
          <w:numId w:val="1"/>
        </w:numPr>
        <w:shd w:val="clear" w:color="auto" w:fill="FFFFFF"/>
        <w:spacing w:after="120"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0F6FCA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绿色高亮点（边际递减阈值）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：曲线在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 </w:t>
      </w:r>
      <w:r w:rsidRPr="000F6FCA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GVF = 42%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 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处明显出现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“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肘点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”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（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Elbow Point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）。</w:t>
      </w:r>
    </w:p>
    <w:p w14:paraId="1839B45D" w14:textId="77777777" w:rsidR="000F6FCA" w:rsidRPr="000F6FCA" w:rsidRDefault="000F6FCA" w:rsidP="000F6FCA">
      <w:pPr>
        <w:widowControl/>
        <w:numPr>
          <w:ilvl w:val="1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0F6FCA">
        <w:rPr>
          <w:rFonts w:ascii="Segoe UI" w:eastAsia="宋体" w:hAnsi="Segoe UI" w:cs="Segoe UI"/>
          <w:i/>
          <w:iCs/>
          <w:color w:val="000000" w:themeColor="text1"/>
          <w:kern w:val="0"/>
          <w:szCs w:val="21"/>
        </w:rPr>
        <w:t>现象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：当绿化从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42%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增至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46%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时，效益仅提升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0.5%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；当超过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46%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直至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60%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，曲线几乎变平（斜率趋近于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0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），且部分被试反馈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“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过于荫蔽，安全感下降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”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（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EDA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皮电出现应激回升）。</w:t>
      </w:r>
    </w:p>
    <w:p w14:paraId="78C902FD" w14:textId="77777777" w:rsidR="000F6FCA" w:rsidRPr="000F6FCA" w:rsidRDefault="000F6FCA" w:rsidP="000F6FCA">
      <w:pPr>
        <w:widowControl/>
        <w:numPr>
          <w:ilvl w:val="1"/>
          <w:numId w:val="1"/>
        </w:numPr>
        <w:shd w:val="clear" w:color="auto" w:fill="FFFFFF"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0F6FCA">
        <w:rPr>
          <w:rFonts w:ascii="Segoe UI" w:eastAsia="宋体" w:hAnsi="Segoe UI" w:cs="Segoe UI"/>
          <w:i/>
          <w:iCs/>
          <w:color w:val="000000" w:themeColor="text1"/>
          <w:kern w:val="0"/>
          <w:szCs w:val="21"/>
        </w:rPr>
        <w:t>结论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：该窄巷空间的</w:t>
      </w:r>
      <w:r w:rsidRPr="000F6FCA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最优经济阈值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为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 </w:t>
      </w:r>
      <w:r w:rsidRPr="000F6FCA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42% GVF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。超过此值，不仅预算浪费，过度植被还会因遮挡冬季日照和形成视线死角，引发负面心理效应。</w:t>
      </w:r>
    </w:p>
    <w:p w14:paraId="52848E62" w14:textId="77777777" w:rsidR="000F6FCA" w:rsidRPr="000F6FCA" w:rsidRDefault="000F6FCA" w:rsidP="000F6FCA">
      <w:pPr>
        <w:widowControl/>
        <w:shd w:val="clear" w:color="auto" w:fill="FFFFFF"/>
        <w:spacing w:before="240" w:after="120"/>
        <w:jc w:val="left"/>
        <w:outlineLvl w:val="3"/>
        <w:rPr>
          <w:rFonts w:ascii="Segoe UI" w:eastAsia="宋体" w:hAnsi="Segoe UI" w:cs="Segoe UI"/>
          <w:b/>
          <w:bCs/>
          <w:color w:val="000000" w:themeColor="text1"/>
          <w:kern w:val="0"/>
          <w:sz w:val="24"/>
        </w:rPr>
      </w:pPr>
      <w:r w:rsidRPr="000F6FCA">
        <w:rPr>
          <w:rFonts w:ascii="Segoe UI" w:eastAsia="宋体" w:hAnsi="Segoe UI" w:cs="Segoe UI"/>
          <w:b/>
          <w:bCs/>
          <w:color w:val="000000" w:themeColor="text1"/>
          <w:kern w:val="0"/>
          <w:sz w:val="24"/>
        </w:rPr>
        <w:t xml:space="preserve">2. </w:t>
      </w:r>
      <w:r w:rsidRPr="000F6FCA">
        <w:rPr>
          <w:rFonts w:ascii="Segoe UI" w:eastAsia="宋体" w:hAnsi="Segoe UI" w:cs="Segoe UI"/>
          <w:b/>
          <w:bCs/>
          <w:color w:val="000000" w:themeColor="text1"/>
          <w:kern w:val="0"/>
          <w:sz w:val="24"/>
        </w:rPr>
        <w:t>该阈值在技术接口中的硬性传导</w:t>
      </w:r>
    </w:p>
    <w:p w14:paraId="425723C9" w14:textId="77777777" w:rsidR="000F6FCA" w:rsidRPr="000F6FCA" w:rsidRDefault="000F6FCA" w:rsidP="000F6FCA">
      <w:pPr>
        <w:widowControl/>
        <w:numPr>
          <w:ilvl w:val="0"/>
          <w:numId w:val="2"/>
        </w:numPr>
        <w:shd w:val="clear" w:color="auto" w:fill="FFFFFF"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0F6FCA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在</w:t>
      </w:r>
      <w:r w:rsidRPr="000F6FCA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Step 10</w:t>
      </w:r>
      <w:r w:rsidRPr="000F6FCA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（参数化设计）中的落地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：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 xml:space="preserve">Grasshopper 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中的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 </w:t>
      </w:r>
      <w:r w:rsidRPr="000F6FCA">
        <w:rPr>
          <w:rFonts w:ascii="var(--ds-font-family-code)" w:eastAsia="宋体" w:hAnsi="var(--ds-font-family-code)" w:cs="宋体"/>
          <w:color w:val="000000" w:themeColor="text1"/>
          <w:kern w:val="0"/>
          <w:sz w:val="18"/>
          <w:szCs w:val="18"/>
        </w:rPr>
        <w:t>GVF_Slider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 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并非自由滑动。我们利用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Step 9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产出的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 </w:t>
      </w:r>
      <w:r w:rsidRPr="000F6FCA">
        <w:rPr>
          <w:rFonts w:ascii="var(--ds-font-family-code)" w:eastAsia="宋体" w:hAnsi="var(--ds-font-family-code)" w:cs="宋体"/>
          <w:color w:val="000000" w:themeColor="text1"/>
          <w:kern w:val="0"/>
          <w:sz w:val="18"/>
          <w:szCs w:val="18"/>
        </w:rPr>
        <w:t>threshold_value = 42%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 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作为</w:t>
      </w:r>
      <w:r w:rsidRPr="000F6FCA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最大约束上限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。</w:t>
      </w:r>
    </w:p>
    <w:p w14:paraId="2404BC39" w14:textId="77777777" w:rsidR="000F6FCA" w:rsidRPr="000F6FCA" w:rsidRDefault="000F6FCA" w:rsidP="000F6FCA">
      <w:pPr>
        <w:widowControl/>
        <w:numPr>
          <w:ilvl w:val="0"/>
          <w:numId w:val="2"/>
        </w:numPr>
        <w:shd w:val="clear" w:color="auto" w:fill="FFFFFF"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0F6FCA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交互演示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：专家或听众在大屏上尝试将滑块推向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60%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时，系统触发</w:t>
      </w:r>
      <w:r w:rsidRPr="000F6FCA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红色警报弹窗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：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“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警告：超出边际递减阈值（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42%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），继续增加将降低空间安全感，建议优化植物群落结构而非增加面积。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”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同时，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D-Agent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自动将多余预算转化为</w:t>
      </w:r>
      <w:r w:rsidRPr="000F6FCA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中层花灌木的物种丰富度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参数，使空间从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“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绿量堆积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”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转向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“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生物多样性感知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”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。</w:t>
      </w:r>
    </w:p>
    <w:p w14:paraId="64B5A741" w14:textId="77777777" w:rsidR="000F6FCA" w:rsidRPr="000F6FCA" w:rsidRDefault="00C71115" w:rsidP="000F6FCA">
      <w:pPr>
        <w:widowControl/>
        <w:shd w:val="clear" w:color="auto" w:fill="FFFFFF"/>
        <w:spacing w:before="480" w:after="480"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C71115">
        <w:rPr>
          <w:rFonts w:ascii="Segoe UI" w:eastAsia="宋体" w:hAnsi="Segoe UI" w:cs="Segoe UI"/>
          <w:noProof/>
          <w:color w:val="000000" w:themeColor="text1"/>
          <w:kern w:val="0"/>
          <w:szCs w:val="21"/>
        </w:rPr>
        <w:pict w14:anchorId="155AF549">
          <v:rect id="_x0000_i1025" alt="" style="width:414.9pt;height:.05pt;mso-width-percent:0;mso-height-percent:0;mso-width-percent:0;mso-height-percent:0" o:hrpct="999" o:hralign="center" o:hrstd="t" o:hr="t" fillcolor="#a0a0a0" stroked="f"/>
        </w:pict>
      </w:r>
    </w:p>
    <w:p w14:paraId="27DE4C92" w14:textId="77777777" w:rsidR="000F6FCA" w:rsidRPr="000F6FCA" w:rsidRDefault="000F6FCA" w:rsidP="000F6FCA">
      <w:pPr>
        <w:widowControl/>
        <w:shd w:val="clear" w:color="auto" w:fill="FFFFFF"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</w:pPr>
      <w:r w:rsidRPr="000F6FCA"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  <w:t>三、延伸应用：不同情境下的</w:t>
      </w:r>
      <w:r w:rsidRPr="000F6FCA"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  <w:t>“</w:t>
      </w:r>
      <w:r w:rsidRPr="000F6FCA"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  <w:t>动态阈值</w:t>
      </w:r>
      <w:r w:rsidRPr="000F6FCA"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  <w:t>”</w:t>
      </w:r>
      <w:r w:rsidRPr="000F6FCA"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  <w:t>展示</w:t>
      </w:r>
    </w:p>
    <w:p w14:paraId="162C3C5B" w14:textId="77777777" w:rsidR="000F6FCA" w:rsidRPr="000F6FCA" w:rsidRDefault="000F6FCA" w:rsidP="000F6FCA">
      <w:pPr>
        <w:widowControl/>
        <w:shd w:val="clear" w:color="auto" w:fill="FFFFFF"/>
        <w:spacing w:before="240" w:after="240"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为了体现</w:t>
      </w:r>
      <w:r w:rsidRPr="000F6FCA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情境（拥挤度）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对阈值的调制作用，系统还展示了</w:t>
      </w:r>
      <w:r w:rsidRPr="000F6FCA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3D</w:t>
      </w:r>
      <w:r w:rsidRPr="000F6FCA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曲面热力图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：</w:t>
      </w:r>
    </w:p>
    <w:p w14:paraId="3A143531" w14:textId="77777777" w:rsidR="000F6FCA" w:rsidRPr="000F6FCA" w:rsidRDefault="000F6FCA" w:rsidP="000F6FCA">
      <w:pPr>
        <w:widowControl/>
        <w:numPr>
          <w:ilvl w:val="0"/>
          <w:numId w:val="3"/>
        </w:numPr>
        <w:shd w:val="clear" w:color="auto" w:fill="FFFFFF"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0F6FCA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高拥挤度（</w:t>
      </w:r>
      <w:r w:rsidRPr="000F6FCA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15</w:t>
      </w:r>
      <w:r w:rsidRPr="000F6FCA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人</w:t>
      </w:r>
      <w:r w:rsidRPr="000F6FCA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/</w:t>
      </w:r>
      <w:r w:rsidRPr="000F6FCA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百平米）情境下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：边际递减阈值从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42% </w:t>
      </w:r>
      <w:r w:rsidRPr="000F6FCA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骤降至</w:t>
      </w:r>
      <w:r w:rsidRPr="000F6FCA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 xml:space="preserve"> 32%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。因为人流遮挡视线，过密绿化加剧局促感。</w:t>
      </w:r>
    </w:p>
    <w:p w14:paraId="3449733E" w14:textId="77777777" w:rsidR="000F6FCA" w:rsidRPr="000F6FCA" w:rsidRDefault="000F6FCA" w:rsidP="000F6FCA">
      <w:pPr>
        <w:widowControl/>
        <w:numPr>
          <w:ilvl w:val="0"/>
          <w:numId w:val="3"/>
        </w:numPr>
        <w:shd w:val="clear" w:color="auto" w:fill="FFFFFF"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0F6FCA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有效作用域收窄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：系统自动将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Step 10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中的参数包（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Param Bundle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）切换为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“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高密度时段配置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”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，自动调低绿化覆盖率上限，转而增加</w:t>
      </w:r>
      <w:r w:rsidRPr="000F6FCA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墙面镜面反射材质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（提升空间通透感）。</w:t>
      </w:r>
    </w:p>
    <w:p w14:paraId="00D6CE38" w14:textId="77777777" w:rsidR="000F6FCA" w:rsidRPr="000F6FCA" w:rsidRDefault="000F6FCA" w:rsidP="000F6FCA">
      <w:pPr>
        <w:widowControl/>
        <w:shd w:val="clear" w:color="auto" w:fill="FFFFFF"/>
        <w:spacing w:before="480" w:after="240"/>
        <w:jc w:val="left"/>
        <w:outlineLvl w:val="2"/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</w:pPr>
      <w:r w:rsidRPr="000F6FCA">
        <w:rPr>
          <w:rFonts w:ascii="Segoe UI" w:eastAsia="宋体" w:hAnsi="Segoe UI" w:cs="Segoe UI"/>
          <w:b/>
          <w:bCs/>
          <w:color w:val="000000" w:themeColor="text1"/>
          <w:kern w:val="0"/>
          <w:sz w:val="27"/>
          <w:szCs w:val="27"/>
        </w:rPr>
        <w:t>总结</w:t>
      </w:r>
    </w:p>
    <w:p w14:paraId="4BB1F2C4" w14:textId="77777777" w:rsidR="000F6FCA" w:rsidRPr="000F6FCA" w:rsidRDefault="000F6FCA" w:rsidP="000F6FCA">
      <w:pPr>
        <w:widowControl/>
        <w:shd w:val="clear" w:color="auto" w:fill="FFFFFF"/>
        <w:spacing w:before="240"/>
        <w:jc w:val="left"/>
        <w:rPr>
          <w:rFonts w:ascii="Segoe UI" w:eastAsia="宋体" w:hAnsi="Segoe UI" w:cs="Segoe UI"/>
          <w:color w:val="000000" w:themeColor="text1"/>
          <w:kern w:val="0"/>
          <w:szCs w:val="21"/>
        </w:rPr>
      </w:pP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该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Pipeline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使得</w:t>
      </w:r>
      <w:r w:rsidRPr="000F6FCA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“</w:t>
      </w:r>
      <w:r w:rsidRPr="000F6FCA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有效作用域（</w:t>
      </w:r>
      <w:r w:rsidRPr="000F6FCA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22%-46%</w:t>
      </w:r>
      <w:r w:rsidRPr="000F6FCA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）</w:t>
      </w:r>
      <w:r w:rsidRPr="000F6FCA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”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和</w:t>
      </w:r>
      <w:r w:rsidRPr="000F6FCA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“</w:t>
      </w:r>
      <w:r w:rsidRPr="000F6FCA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边际递减阈值（</w:t>
      </w:r>
      <w:r w:rsidRPr="000F6FCA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42%/32%</w:t>
      </w:r>
      <w:r w:rsidRPr="000F6FCA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动态值）</w:t>
      </w:r>
      <w:r w:rsidRPr="000F6FCA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”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不再是经验猜测，而是作为</w:t>
      </w:r>
      <w:r w:rsidRPr="000F6FCA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硬性数据锚点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内嵌于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AI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评分模型（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Step 6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）的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Loss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函数和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Grasshopper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（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Step 10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）的约束条件中。最终的设计策略彻底摒弃了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“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绿化越多越好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”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的粗放思维，实现了</w:t>
      </w:r>
      <w:r w:rsidRPr="000F6FCA">
        <w:rPr>
          <w:rFonts w:ascii="Segoe UI" w:eastAsia="宋体" w:hAnsi="Segoe UI" w:cs="Segoe UI"/>
          <w:b/>
          <w:bCs/>
          <w:color w:val="000000" w:themeColor="text1"/>
          <w:kern w:val="0"/>
          <w:szCs w:val="21"/>
        </w:rPr>
        <w:t>基于人因证据的精准空间施治</w:t>
      </w:r>
      <w:r w:rsidRPr="000F6FCA">
        <w:rPr>
          <w:rFonts w:ascii="Segoe UI" w:eastAsia="宋体" w:hAnsi="Segoe UI" w:cs="Segoe UI"/>
          <w:color w:val="000000" w:themeColor="text1"/>
          <w:kern w:val="0"/>
          <w:szCs w:val="21"/>
        </w:rPr>
        <w:t>。</w:t>
      </w:r>
    </w:p>
    <w:p w14:paraId="04BB1A6E" w14:textId="77777777" w:rsidR="000F6FCA" w:rsidRPr="000F6FCA" w:rsidRDefault="000F6FCA" w:rsidP="000F6FCA">
      <w:pPr>
        <w:widowControl/>
        <w:jc w:val="left"/>
        <w:rPr>
          <w:rFonts w:ascii="宋体" w:eastAsia="宋体" w:hAnsi="宋体" w:cs="宋体"/>
          <w:color w:val="000000" w:themeColor="text1"/>
          <w:kern w:val="0"/>
          <w:sz w:val="24"/>
        </w:rPr>
      </w:pPr>
    </w:p>
    <w:p w14:paraId="13BB807C" w14:textId="77777777" w:rsidR="008C21C8" w:rsidRPr="000F6FCA" w:rsidRDefault="008C21C8">
      <w:pPr>
        <w:rPr>
          <w:color w:val="000000" w:themeColor="text1"/>
        </w:rPr>
      </w:pPr>
    </w:p>
    <w:sectPr w:rsidR="008C21C8" w:rsidRPr="000F6FCA" w:rsidSect="00F5465F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ds-font-family-code)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F6D48C3"/>
    <w:multiLevelType w:val="multilevel"/>
    <w:tmpl w:val="26365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2C7D50"/>
    <w:multiLevelType w:val="multilevel"/>
    <w:tmpl w:val="703E6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566BEE"/>
    <w:multiLevelType w:val="multilevel"/>
    <w:tmpl w:val="99BA0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4376158">
    <w:abstractNumId w:val="1"/>
  </w:num>
  <w:num w:numId="2" w16cid:durableId="214053551">
    <w:abstractNumId w:val="2"/>
  </w:num>
  <w:num w:numId="3" w16cid:durableId="96496860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FCA"/>
    <w:rsid w:val="000F6FCA"/>
    <w:rsid w:val="0048466E"/>
    <w:rsid w:val="00501F15"/>
    <w:rsid w:val="00753903"/>
    <w:rsid w:val="008C21C8"/>
    <w:rsid w:val="00B37FB3"/>
    <w:rsid w:val="00B85E18"/>
    <w:rsid w:val="00C71115"/>
    <w:rsid w:val="00F54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96193"/>
  <w15:chartTrackingRefBased/>
  <w15:docId w15:val="{444F103B-CF15-B54C-9F22-B915978FA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F6FC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6F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0F6F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0F6FC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6FC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6FCA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6FC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6FC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6FC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F6FC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F6F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0F6F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0F6FC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F6FC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F6FC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F6FC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F6FC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F6FC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F6FC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F6F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6FC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F6F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F6FC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F6FC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F6FC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F6FC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F6F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F6FC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F6FCA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a"/>
    <w:rsid w:val="000F6FC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styleId="ae">
    <w:name w:val="Strong"/>
    <w:basedOn w:val="a0"/>
    <w:uiPriority w:val="22"/>
    <w:qFormat/>
    <w:rsid w:val="000F6FCA"/>
    <w:rPr>
      <w:b/>
      <w:bCs/>
    </w:rPr>
  </w:style>
  <w:style w:type="character" w:styleId="HTML">
    <w:name w:val="HTML Code"/>
    <w:basedOn w:val="a0"/>
    <w:uiPriority w:val="99"/>
    <w:semiHidden/>
    <w:unhideWhenUsed/>
    <w:rsid w:val="000F6FCA"/>
    <w:rPr>
      <w:rFonts w:ascii="宋体" w:eastAsia="宋体" w:hAnsi="宋体" w:cs="宋体"/>
      <w:sz w:val="24"/>
      <w:szCs w:val="24"/>
    </w:rPr>
  </w:style>
  <w:style w:type="character" w:styleId="af">
    <w:name w:val="Emphasis"/>
    <w:basedOn w:val="a0"/>
    <w:uiPriority w:val="20"/>
    <w:qFormat/>
    <w:rsid w:val="000F6FC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372</Words>
  <Characters>2126</Characters>
  <Application>Microsoft Office Word</Application>
  <DocSecurity>0</DocSecurity>
  <Lines>17</Lines>
  <Paragraphs>4</Paragraphs>
  <ScaleCrop>false</ScaleCrop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 Liu</dc:creator>
  <cp:keywords/>
  <dc:description/>
  <cp:lastModifiedBy>Qin Liu</cp:lastModifiedBy>
  <cp:revision>1</cp:revision>
  <dcterms:created xsi:type="dcterms:W3CDTF">2026-06-24T03:19:00Z</dcterms:created>
  <dcterms:modified xsi:type="dcterms:W3CDTF">2026-06-24T03:20:00Z</dcterms:modified>
</cp:coreProperties>
</file>