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877E">
      <w:pPr>
        <w:widowControl/>
        <w:spacing w:after="24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该课题的本质不在于单纯地“用AI替代问卷”，而在于</w:t>
      </w: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破解高密度城市微空间中“动态情境”与“静态形态”对人心理感知的耦合作用机制，并构建一套从</w:t>
      </w: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:highlight w:val="green"/>
          <w14:textFill>
            <w14:solidFill>
              <w14:schemeClr w14:val="tx1"/>
            </w14:solidFill>
          </w14:textFill>
        </w:rPr>
        <w:t>“多维异构感知数据”到“可计算生成策略”</w:t>
      </w: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的精准映射范式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。其核心矛盾在于：人的空间体验是流动的（受时段、拥挤度等情境调制），而传统设计往往基于静态的形态美学，且现有的评估手段（问卷）无法处理高维、动态的非线性交互。</w:t>
      </w:r>
    </w:p>
    <w:p w14:paraId="3BF79CBA">
      <w:pPr>
        <w:widowControl/>
        <w:spacing w:before="240" w:after="240"/>
        <w:jc w:val="left"/>
        <w:rPr>
          <w:rFonts w:hint="default" w:ascii="Segoe UI" w:hAnsi="Segoe UI" w:eastAsia="宋体" w:cs="Segoe UI"/>
          <w:color w:val="000000" w:themeColor="text1"/>
          <w:kern w:val="0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以下从双学科视角深度解构这一科学问题</w:t>
      </w:r>
      <w:r>
        <w:rPr>
          <w:rFonts w:hint="default" w:ascii="Segoe UI" w:hAnsi="Segoe UI" w:eastAsia="宋体" w:cs="Segoe UI"/>
          <w:color w:val="000000" w:themeColor="text1"/>
          <w:kern w:val="0"/>
          <w:szCs w:val="21"/>
          <w:lang w:val="en-US"/>
          <w14:textFill>
            <w14:solidFill>
              <w14:schemeClr w14:val="tx1"/>
            </w14:solidFill>
          </w14:textFill>
        </w:rPr>
        <w:t>:</w:t>
      </w:r>
    </w:p>
    <w:p w14:paraId="25446F01">
      <w:pPr>
        <w:widowControl/>
        <w:spacing w:before="480" w:after="240"/>
        <w:jc w:val="left"/>
        <w:outlineLvl w:val="2"/>
        <w:rPr>
          <w:rFonts w:ascii="Segoe UI" w:hAnsi="Segoe UI" w:eastAsia="宋体" w:cs="Segoe UI"/>
          <w:b/>
          <w:bCs/>
          <w:color w:val="000000" w:themeColor="text1"/>
          <w:kern w:val="0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27"/>
          <w:szCs w:val="27"/>
          <w14:textFill>
            <w14:solidFill>
              <w14:schemeClr w14:val="tx1"/>
            </w14:solidFill>
          </w14:textFill>
        </w:rPr>
        <w:t>1. 城市规划与城市设计视角（空间-人-环境）</w:t>
      </w:r>
    </w:p>
    <w:p w14:paraId="4D632E43">
      <w:pPr>
        <w:widowControl/>
        <w:spacing w:before="240" w:after="24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核心科学问题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在极高密度的城市存量空间微更新中，</w:t>
      </w: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如何突破“形态决定论”的局限，将动态的“情境变量”作为空间感知的核心调节因子纳入设计理论体系？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即：亲自然空间的心理健康效益并不是一个固定属性，而是随使用时段、人群密度、声环境动态变化的“效能函数”。我们如何科学地界定形态干预手段（绿化、遮阳、界面）在不同情境下的“有效作用域”和“边际递减阈值”？</w:t>
      </w:r>
    </w:p>
    <w:p w14:paraId="70F2A351">
      <w:pPr>
        <w:widowControl/>
        <w:spacing w:before="240" w:after="24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学科纵深解析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</w:p>
    <w:p w14:paraId="2770589B">
      <w:pPr>
        <w:widowControl/>
        <w:numPr>
          <w:ilvl w:val="0"/>
          <w:numId w:val="1"/>
        </w:numPr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从“静态蓝图”转向“动态剧本”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：传统城规设计多关注平面布局与立面形态。该问题将“时间-人群-活动”作为空间设计的第四维变量，推动设计理论从塑造“好看的空间”转向编程“好用的情境剧本”。</w:t>
      </w:r>
    </w:p>
    <w:p w14:paraId="1C0407A8">
      <w:pPr>
        <w:widowControl/>
        <w:numPr>
          <w:ilvl w:val="0"/>
          <w:numId w:val="1"/>
        </w:numPr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循证设计（EBP）的逻辑跃迁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：将不可捉摸的“场所感（Sense of Place）”分解为可测量的认知指标（舒适、安全、活力），并寻求其与HRV/皮电等生理客观数据的强关联，旨在建立一套不依赖口头汇报的</w:t>
      </w: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空间健康性能量化标准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 w14:paraId="61A6673C">
      <w:pPr>
        <w:widowControl/>
        <w:numPr>
          <w:ilvl w:val="0"/>
          <w:numId w:val="1"/>
        </w:numPr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微空间的“抗干扰”韧性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：核心在于研究通过形态微调（如增加一棵树、改变座椅朝向），提升空间在高拥挤或高噪声情境下的“心理缓冲能力”，为城市微更新提供更具鲁棒性的设计导则。</w:t>
      </w:r>
    </w:p>
    <w:p w14:paraId="47D35345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pict>
          <v:rect id="_x0000_i1025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E5C2E">
      <w:pPr>
        <w:widowControl/>
        <w:spacing w:before="480" w:after="240"/>
        <w:jc w:val="left"/>
        <w:outlineLvl w:val="2"/>
        <w:rPr>
          <w:rFonts w:ascii="Segoe UI" w:hAnsi="Segoe UI" w:eastAsia="宋体" w:cs="Segoe UI"/>
          <w:b/>
          <w:bCs/>
          <w:color w:val="000000" w:themeColor="text1"/>
          <w:kern w:val="0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27"/>
          <w:szCs w:val="27"/>
          <w14:textFill>
            <w14:solidFill>
              <w14:schemeClr w14:val="tx1"/>
            </w14:solidFill>
          </w14:textFill>
        </w:rPr>
        <w:t>2. 计算机科学视角（算法-数据-生成）</w:t>
      </w:r>
    </w:p>
    <w:p w14:paraId="3A930995">
      <w:pPr>
        <w:widowControl/>
        <w:spacing w:before="240" w:after="24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核心科学问题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如何实现跨模态异构数据（高维街景视觉、自然语言语义、时序生理信号）在“情境上下文”中的深层语义对齐，并构建具有物理常识约束的可解释生成式设计反向传播路径？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即：算法如何从高噪、模糊的生物信号中反推视觉语义特征，并确保生成的形态优化方案既满足感知偏好，又符合物理空间逻辑？</w:t>
      </w:r>
    </w:p>
    <w:p w14:paraId="35E36DCC">
      <w:pPr>
        <w:widowControl/>
        <w:spacing w:before="240" w:after="24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学科纵深解析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</w:p>
    <w:p w14:paraId="70F80EB0">
      <w:pPr>
        <w:widowControl/>
        <w:numPr>
          <w:ilvl w:val="0"/>
          <w:numId w:val="2"/>
        </w:numPr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多模态具身认知推理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：不仅是</w:t>
      </w:r>
      <w:r>
        <w:rPr>
          <w:rFonts w:ascii="Segoe UI" w:hAnsi="Segoe UI" w:eastAsia="宋体" w:cs="Segoe UI"/>
          <w:color w:val="000000" w:themeColor="text1"/>
          <w:kern w:val="0"/>
          <w:szCs w:val="21"/>
          <w:highlight w:val="green"/>
          <w14:textFill>
            <w14:solidFill>
              <w14:schemeClr w14:val="tx1"/>
            </w14:solidFill>
          </w14:textFill>
        </w:rPr>
        <w:t>图像分类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，更是让</w:t>
      </w:r>
      <w:r>
        <w:rPr>
          <w:rFonts w:ascii="Segoe UI" w:hAnsi="Segoe UI" w:eastAsia="宋体" w:cs="Segoe UI"/>
          <w:color w:val="000000" w:themeColor="text1"/>
          <w:kern w:val="0"/>
          <w:szCs w:val="21"/>
          <w:highlight w:val="cyan"/>
          <w14:textFill>
            <w14:solidFill>
              <w14:schemeClr w14:val="tx1"/>
            </w14:solidFill>
          </w14:textFill>
        </w:rPr>
        <w:t>AI理解视觉元素（树、墙、人）在不同时空上下文（如傍晚阴影拉长、拥挤人流遮挡视线）中对生理唤醒度的非线</w:t>
      </w:r>
      <w:bookmarkStart w:id="0" w:name="_GoBack"/>
      <w:bookmarkEnd w:id="0"/>
      <w:r>
        <w:rPr>
          <w:rFonts w:ascii="Segoe UI" w:hAnsi="Segoe UI" w:eastAsia="宋体" w:cs="Segoe UI"/>
          <w:color w:val="000000" w:themeColor="text1"/>
          <w:kern w:val="0"/>
          <w:szCs w:val="21"/>
          <w:highlight w:val="cyan"/>
          <w14:textFill>
            <w14:solidFill>
              <w14:schemeClr w14:val="tx1"/>
            </w14:solidFill>
          </w14:textFill>
        </w:rPr>
        <w:t>性影响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。难点在于让</w:t>
      </w:r>
      <w:r>
        <w:rPr>
          <w:rFonts w:ascii="Segoe UI" w:hAnsi="Segoe UI" w:eastAsia="宋体" w:cs="Segoe UI"/>
          <w:color w:val="000000" w:themeColor="text1"/>
          <w:kern w:val="0"/>
          <w:szCs w:val="21"/>
          <w:highlight w:val="cyan"/>
          <w14:textFill>
            <w14:solidFill>
              <w14:schemeClr w14:val="tx1"/>
            </w14:solidFill>
          </w14:textFill>
        </w:rPr>
        <w:t>多模态大模型（LLM）具备环境心理学的“领域知识推理”能力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 w14:paraId="77585F22">
      <w:pPr>
        <w:widowControl/>
        <w:numPr>
          <w:ilvl w:val="0"/>
          <w:numId w:val="2"/>
        </w:numPr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生理信号的“弱监督”与时空解耦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：HRV/EDA是混杂的应激综合反应。如何设计算法从短时程生理时序数据中剥离个体差异，精准解耦出由特定“空间形态”引发的微弱信号，并将其作为微调视觉重绘模型（Diffusion Model）的奖励信号（Reward Model），是解决“人因数据稀疏难用”的关键。</w:t>
      </w:r>
    </w:p>
    <w:p w14:paraId="14469C75">
      <w:pPr>
        <w:widowControl/>
        <w:numPr>
          <w:ilvl w:val="0"/>
          <w:numId w:val="2"/>
        </w:numPr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基于物理约束的生成式设计（Generative Design）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ascii="Segoe UI" w:hAnsi="Segoe UI" w:eastAsia="宋体" w:cs="Segoe UI"/>
          <w:color w:val="000000" w:themeColor="text1"/>
          <w:kern w:val="0"/>
          <w:szCs w:val="21"/>
          <w:highlight w:val="cyan"/>
          <w14:textFill>
            <w14:solidFill>
              <w14:schemeClr w14:val="tx1"/>
            </w14:solidFill>
          </w14:textFill>
        </w:rPr>
        <w:t>不仅是图像风格的迁移，而是利用AI提取空间深层结构（如天际线、视域），在保持结构合理性的前提下生成形态变量。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进一步地，建立</w:t>
      </w:r>
      <w:r>
        <w:rPr>
          <w:rFonts w:ascii="Segoe UI" w:hAnsi="Segoe UI" w:eastAsia="宋体" w:cs="Segoe UI"/>
          <w:color w:val="000000" w:themeColor="text1"/>
          <w:kern w:val="0"/>
          <w:szCs w:val="21"/>
          <w:highlight w:val="cyan"/>
          <w14:textFill>
            <w14:solidFill>
              <w14:schemeClr w14:val="tx1"/>
            </w14:solidFill>
          </w14:textFill>
        </w:rPr>
        <w:t>设计参数（如格栅间距）与生成图像之间的显式可微映射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，使Grasshopper参数化模型能够接收AI的梯度反馈进行自动寻优（反向传播）。</w:t>
      </w:r>
    </w:p>
    <w:p w14:paraId="73ECE6C7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pict>
          <v:rect id="_x0000_i1026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E5BEC">
      <w:pPr>
        <w:widowControl/>
        <w:spacing w:before="480" w:after="240"/>
        <w:jc w:val="left"/>
        <w:outlineLvl w:val="2"/>
        <w:rPr>
          <w:rFonts w:ascii="Segoe UI" w:hAnsi="Segoe UI" w:eastAsia="宋体" w:cs="Segoe UI"/>
          <w:b/>
          <w:bCs/>
          <w:color w:val="000000" w:themeColor="text1"/>
          <w:kern w:val="0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27"/>
          <w:szCs w:val="27"/>
          <w14:textFill>
            <w14:solidFill>
              <w14:schemeClr w14:val="tx1"/>
            </w14:solidFill>
          </w14:textFill>
        </w:rPr>
        <w:t>总结：学科交汇的本质诉求</w:t>
      </w:r>
    </w:p>
    <w:p w14:paraId="58F961B2">
      <w:pPr>
        <w:widowControl/>
        <w:spacing w:before="240" w:after="24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本质上，这是</w:t>
      </w: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“认知心理学实验范式”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“生成式AI计算范式”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在空间设计领域的深度融合。</w:t>
      </w:r>
    </w:p>
    <w:p w14:paraId="7225D841">
      <w:pPr>
        <w:widowControl/>
        <w:numPr>
          <w:ilvl w:val="0"/>
          <w:numId w:val="3"/>
        </w:numPr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城规端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需要计算机科学提供客观的“感知量化标尺”和“高维参数寻优工具”，以终结经验主义设计中的主观争议。</w:t>
      </w:r>
    </w:p>
    <w:p w14:paraId="30E639B7">
      <w:pPr>
        <w:widowControl/>
        <w:numPr>
          <w:ilvl w:val="0"/>
          <w:numId w:val="3"/>
        </w:numPr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计算机端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需要城规端提供严谨的空间认知理论和物理逻辑约束，以防止AI沦为只追求视觉“讨喜”而忽视空间落地性与生态学意义的“黑箱幻觉”。</w:t>
      </w:r>
    </w:p>
    <w:p w14:paraId="0B40DDF3">
      <w:pPr>
        <w:widowControl/>
        <w:spacing w:before="24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最终，该课题试图回答一个超越学科的元问题：</w:t>
      </w: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“一个能让人平静下来的城市角落，在数据和算法看来，究竟长什么样？这种长相如何不依赖设计师的直觉，而被系统性地计算出来？”</w:t>
      </w:r>
    </w:p>
    <w:p w14:paraId="528F7D28"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3CB2EE5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ED5FCC"/>
    <w:multiLevelType w:val="multilevel"/>
    <w:tmpl w:val="2BED5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6793B32"/>
    <w:multiLevelType w:val="multilevel"/>
    <w:tmpl w:val="56793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B751030"/>
    <w:multiLevelType w:val="multilevel"/>
    <w:tmpl w:val="7B7510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130"/>
    <w:rsid w:val="0048466E"/>
    <w:rsid w:val="00501F15"/>
    <w:rsid w:val="00653130"/>
    <w:rsid w:val="00753903"/>
    <w:rsid w:val="008C21C8"/>
    <w:rsid w:val="009F003D"/>
    <w:rsid w:val="00B37FB3"/>
    <w:rsid w:val="00B85E18"/>
    <w:rsid w:val="00F5465F"/>
    <w:rsid w:val="654E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35">
    <w:name w:val="apple-converted-space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1440</Words>
  <Characters>1515</Characters>
  <Lines>11</Lines>
  <Paragraphs>3</Paragraphs>
  <TotalTime>7</TotalTime>
  <ScaleCrop>false</ScaleCrop>
  <LinksUpToDate>false</LinksUpToDate>
  <CharactersWithSpaces>1524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2026-06-24T01:58:00Z</dcterms:created>
  <dc:creator>Qin Liu</dc:creator>
  <cp:lastModifiedBy>千林年</cp:lastModifiedBy>
  <dcterms:modified xsi:type="dcterms:W3CDTF">2026-07-09T06:46:44Z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eyJoZGlkIjoiOTQzNjVkZjZhZDRjYjY0MTY5ZjU0MjBlZmIwYTFmZTgiLCJ1c2VySWQiOiIxMTc0MjY3NDk1In0=</vt:lpwstr>
  </property>
  <property fmtid="{D5CDD505-2E9C-101B-9397-08002B2CF9AE}" pid="3" name="KSOProductBuildVer">
    <vt:lpwstr>2052-12.1.0.26895</vt:lpwstr>
  </property>
  <property fmtid="{D5CDD505-2E9C-101B-9397-08002B2CF9AE}" pid="4" name="ICV">
    <vt:lpwstr>B47C33810AFE4D87A633E819DFFB14FD_12</vt:lpwstr>
  </property>
</Properties>
</file>