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FF26E">
      <w:pPr>
        <w:pStyle w:val="20"/>
        <w:bidi w:val="0"/>
        <w:rPr>
          <w:sz w:val="40"/>
          <w:szCs w:val="40"/>
        </w:rPr>
      </w:pPr>
      <w:r>
        <w:rPr>
          <w:sz w:val="40"/>
          <w:szCs w:val="40"/>
        </w:rPr>
        <w:t>第19组项目汇报会议总结</w:t>
      </w:r>
    </w:p>
    <w:p w14:paraId="4BAB523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会议类型：软件工程课程项目中期汇报 &amp; 评审 汇报项目：EduAI — AI Agent 通用教学平台 汇报团队：第19组（冯俊财 路清怡 张诗蔻 纪鹏） 参与评审员：张启政、任泓臻、戴湘宁、李湲蔷、于伊莲、王昭慧</w:t>
      </w:r>
    </w:p>
    <w:p w14:paraId="53F98E4B">
      <w:pPr>
        <w:pStyle w:val="2"/>
        <w:bidi w:val="0"/>
      </w:pPr>
      <w:bookmarkStart w:id="0" w:name="heading_0"/>
      <w:r>
        <w:t>一、项目概览</w:t>
      </w:r>
      <w:bookmarkEnd w:id="0"/>
    </w:p>
    <w:p w14:paraId="3346D5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本次汇报围绕 EduAI 平台展开，系统介绍了项目的背景动机、核心功能、技术选型以及整体架构思路。</w:t>
      </w:r>
    </w:p>
    <w:p w14:paraId="49344F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项目背景与痛点</w:t>
      </w:r>
      <w:r>
        <w:rPr>
          <w:rFonts w:ascii="Arial" w:hAnsi="Arial" w:eastAsia="等线" w:cs="Arial"/>
          <w:sz w:val="22"/>
        </w:rPr>
        <w:t>：当前市面上的 AI 教学工具普遍存在分散、难以跨课程复用的问题，教师在不同课程中需要重复搭建类似的 AI 功能，开发成本高且维护困难。与此同时，现有解决方案往往在"固定静态模板"与"无约束 AI 生成"之间摇摆，缺乏灵活性与规范性的平衡。基于上述痛点，团队提出构建 EduAI —— 一个可嵌入多门课程的 AI 教学平台，旨在降低开发成本，帮助学生进行课程答疑、知识点讲解与个性化学习辅助，同时为教师提供作业批改、学情分析等智能工具。</w:t>
      </w:r>
    </w:p>
    <w:p w14:paraId="2E234B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核心功能模块</w:t>
      </w:r>
      <w:r>
        <w:rPr>
          <w:rFonts w:ascii="Arial" w:hAnsi="Arial" w:eastAsia="等线" w:cs="Arial"/>
          <w:sz w:val="22"/>
        </w:rPr>
        <w:t>：</w:t>
      </w:r>
    </w:p>
    <w:p w14:paraId="304982B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Agent 与 LLM 集成</w:t>
      </w:r>
      <w:r>
        <w:rPr>
          <w:rFonts w:ascii="Arial" w:hAnsi="Arial" w:eastAsia="等线" w:cs="Arial"/>
          <w:sz w:val="22"/>
        </w:rPr>
        <w:t>：基于统一 Agent SDK，支持多 LLM 提供商接入，核心模型为通义千问</w:t>
      </w:r>
    </w:p>
    <w:p w14:paraId="33B449A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知识处理与 RAG 检索</w:t>
      </w:r>
      <w:r>
        <w:rPr>
          <w:rFonts w:ascii="Arial" w:hAnsi="Arial" w:eastAsia="等线" w:cs="Arial"/>
          <w:sz w:val="22"/>
        </w:rPr>
        <w:t>：支持 PDF、Word、PPT 等格式文档的解析、向量化存储与混合检索</w:t>
      </w:r>
    </w:p>
    <w:p w14:paraId="4D9947E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智能问答系统</w:t>
      </w:r>
      <w:r>
        <w:rPr>
          <w:rFonts w:ascii="Arial" w:hAnsi="Arial" w:eastAsia="等线" w:cs="Arial"/>
          <w:sz w:val="22"/>
        </w:rPr>
        <w:t>：支持多轮对话，基于课程上传的知识文件进行上下文相关回答</w:t>
      </w:r>
    </w:p>
    <w:p w14:paraId="45F0F9C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作业评分与批注</w:t>
      </w:r>
      <w:r>
        <w:rPr>
          <w:rFonts w:ascii="Arial" w:hAnsi="Arial" w:eastAsia="等线" w:cs="Arial"/>
          <w:sz w:val="22"/>
        </w:rPr>
        <w:t>：多模态批改能力，生成结构化批注供前端渲染展示</w:t>
      </w:r>
    </w:p>
    <w:p w14:paraId="1A44859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学情分析与练习生成</w:t>
      </w:r>
      <w:r>
        <w:rPr>
          <w:rFonts w:ascii="Arial" w:hAnsi="Arial" w:eastAsia="等线" w:cs="Arial"/>
          <w:sz w:val="22"/>
        </w:rPr>
        <w:t>：掌握度追踪、薄弱知识点预警、个性化练习题生成，形成"测-评-练"闭环</w:t>
      </w:r>
    </w:p>
    <w:p w14:paraId="51D59AF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平台嵌入适配</w:t>
      </w:r>
      <w:r>
        <w:rPr>
          <w:rFonts w:ascii="Arial" w:hAnsi="Arial" w:eastAsia="等线" w:cs="Arial"/>
          <w:sz w:val="22"/>
        </w:rPr>
        <w:t>：支持嵌入超星学习通（Chaoxing）与钉钉平台，通过模拟适配器模块完成对接</w:t>
      </w:r>
    </w:p>
    <w:p w14:paraId="383334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技术选型</w:t>
      </w:r>
      <w:r>
        <w:rPr>
          <w:rFonts w:ascii="Arial" w:hAnsi="Arial" w:eastAsia="等线" w:cs="Arial"/>
          <w:sz w:val="22"/>
        </w:rPr>
        <w:t>：采用可复用的 SDK 架构设计，后端以 Python/FastAPI 为主，配合 Celery 异步任务队列、PostgreSQL（含 pgvector 向量扩展）、MinIO 对象存储以及 Redis 缓存，前端提供可嵌入式 Widget 组件与教师/学生管理门户。</w:t>
      </w:r>
    </w:p>
    <w:p w14:paraId="67393E08">
      <w:pPr>
        <w:pStyle w:val="2"/>
        <w:bidi w:val="0"/>
      </w:pPr>
      <w:bookmarkStart w:id="1" w:name="heading_1"/>
      <w:r>
        <w:t>二、项目规划与分工</w:t>
      </w:r>
      <w:bookmarkEnd w:id="1"/>
    </w:p>
    <w:p w14:paraId="0C5167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本次汇报详细展示了项目的范围界定、工作分解结构（WBS）以及团队成员的职责分工。</w:t>
      </w:r>
    </w:p>
    <w:p w14:paraId="1DA5BD9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范围界定（Scope）</w:t>
      </w:r>
      <w:r>
        <w:rPr>
          <w:rFonts w:ascii="Arial" w:hAnsi="Arial" w:eastAsia="等线" w:cs="Arial"/>
          <w:sz w:val="22"/>
        </w:rPr>
        <w:t>：</w:t>
      </w:r>
    </w:p>
    <w:tbl>
      <w:tblPr>
        <w:tblW w:w="8325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6626"/>
      </w:tblGrid>
      <w:tr w14:paraId="59565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99" w:type="dxa"/>
            <w:shd w:val="clear"/>
            <w:vAlign w:val="center"/>
          </w:tcPr>
          <w:p w14:paraId="57063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23" w:name="_GoBack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6626" w:type="dxa"/>
            <w:shd w:val="clear"/>
            <w:vAlign w:val="center"/>
          </w:tcPr>
          <w:p w14:paraId="1E982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580C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99" w:type="dxa"/>
            <w:shd w:val="clear"/>
            <w:vAlign w:val="center"/>
          </w:tcPr>
          <w:p w14:paraId="6FB90F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In Scope</w:t>
            </w:r>
          </w:p>
        </w:tc>
        <w:tc>
          <w:tcPr>
            <w:tcW w:w="6626" w:type="dxa"/>
            <w:shd w:val="clear"/>
            <w:vAlign w:val="center"/>
          </w:tcPr>
          <w:p w14:paraId="50093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AI Agent 能力与 LLM 集成、知识处理与 RAG 检索、智能问答、作业批改与批注、学情分析与练习生成、平台嵌入适配（模拟对接）</w:t>
            </w:r>
          </w:p>
        </w:tc>
      </w:tr>
      <w:tr w14:paraId="4A98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99" w:type="dxa"/>
            <w:shd w:val="clear"/>
            <w:vAlign w:val="center"/>
          </w:tcPr>
          <w:p w14:paraId="3B0F17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Out of Scope</w:t>
            </w:r>
          </w:p>
        </w:tc>
        <w:tc>
          <w:tcPr>
            <w:tcW w:w="6626" w:type="dxa"/>
            <w:shd w:val="clear"/>
            <w:vAlign w:val="center"/>
          </w:tcPr>
          <w:p w14:paraId="3D79A9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生产环境真实部署、移动端原生应用、传统 .pptx 格式输出</w:t>
            </w:r>
          </w:p>
        </w:tc>
      </w:tr>
      <w:bookmarkEnd w:id="23"/>
    </w:tbl>
    <w:p w14:paraId="6DF1D3B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23BE5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工作分解结构（WBS）</w:t>
      </w:r>
      <w:r>
        <w:rPr>
          <w:rFonts w:ascii="Arial" w:hAnsi="Arial" w:eastAsia="等线" w:cs="Arial"/>
          <w:sz w:val="22"/>
        </w:rPr>
        <w:t>：团队已制定详细的工作分解结构，涵盖项目管理、需求与系统设计、基础设施搭建、后端开发、前端开发、平台适配、测试与质量保障、文档与交付共 8 大模块，</w:t>
      </w:r>
      <w:r>
        <w:rPr>
          <w:rFonts w:ascii="Arial" w:hAnsi="Arial" w:eastAsia="等线" w:cs="Arial"/>
          <w:b/>
          <w:sz w:val="22"/>
        </w:rPr>
        <w:t>总工时规划为 400 小时</w:t>
      </w:r>
      <w:r>
        <w:rPr>
          <w:rFonts w:ascii="Arial" w:hAnsi="Arial" w:eastAsia="等线" w:cs="Arial"/>
          <w:sz w:val="22"/>
        </w:rPr>
        <w:t>。工时计算依据为 11 周项目周期、每人每天约 1 小时的合理预估，原始估算为 440 小时，后结合实际情况调整至 400 小时，留有一定弹性空间。</w:t>
      </w:r>
    </w:p>
    <w:p w14:paraId="3E8945A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团队职责分工</w:t>
      </w:r>
      <w:r>
        <w:rPr>
          <w:rFonts w:ascii="Arial" w:hAnsi="Arial" w:eastAsia="等线" w:cs="Arial"/>
          <w:sz w:val="22"/>
        </w:rPr>
        <w:t>：</w:t>
      </w:r>
    </w:p>
    <w:tbl>
      <w:tblPr>
        <w:tblW w:w="83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"/>
        <w:gridCol w:w="2480"/>
        <w:gridCol w:w="4812"/>
      </w:tblGrid>
      <w:tr w14:paraId="47CB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33" w:type="dxa"/>
            <w:shd w:val="clear"/>
            <w:vAlign w:val="center"/>
          </w:tcPr>
          <w:p w14:paraId="26B9A5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2480" w:type="dxa"/>
            <w:shd w:val="clear"/>
            <w:vAlign w:val="center"/>
          </w:tcPr>
          <w:p w14:paraId="29C36D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负责模块</w:t>
            </w:r>
          </w:p>
        </w:tc>
        <w:tc>
          <w:tcPr>
            <w:tcW w:w="4812" w:type="dxa"/>
            <w:shd w:val="clear"/>
            <w:vAlign w:val="center"/>
          </w:tcPr>
          <w:p w14:paraId="743B6B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主要职责</w:t>
            </w:r>
          </w:p>
        </w:tc>
      </w:tr>
      <w:tr w14:paraId="17140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33" w:type="dxa"/>
            <w:shd w:val="clear"/>
            <w:vAlign w:val="center"/>
          </w:tcPr>
          <w:p w14:paraId="0B3538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冯俊财</w:t>
            </w:r>
          </w:p>
        </w:tc>
        <w:tc>
          <w:tcPr>
            <w:tcW w:w="2480" w:type="dxa"/>
            <w:shd w:val="clear"/>
            <w:vAlign w:val="center"/>
          </w:tcPr>
          <w:p w14:paraId="3F1321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LLM / Agent / 问答 / 批改 Prompt</w:t>
            </w:r>
          </w:p>
        </w:tc>
        <w:tc>
          <w:tcPr>
            <w:tcW w:w="4812" w:type="dxa"/>
            <w:shd w:val="clear"/>
            <w:vAlign w:val="center"/>
          </w:tcPr>
          <w:p w14:paraId="414E0D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Agent SDK 设计、智能问答引擎、批改 AI 工作流、LLM 提供商集成</w:t>
            </w:r>
          </w:p>
        </w:tc>
      </w:tr>
      <w:tr w14:paraId="060EF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33" w:type="dxa"/>
            <w:shd w:val="clear"/>
            <w:vAlign w:val="center"/>
          </w:tcPr>
          <w:p w14:paraId="279320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路清怡</w:t>
            </w:r>
          </w:p>
        </w:tc>
        <w:tc>
          <w:tcPr>
            <w:tcW w:w="2480" w:type="dxa"/>
            <w:shd w:val="clear"/>
            <w:vAlign w:val="center"/>
          </w:tcPr>
          <w:p w14:paraId="6021EA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数据 / 中间件 / 任务 / 平台适配</w:t>
            </w:r>
          </w:p>
        </w:tc>
        <w:tc>
          <w:tcPr>
            <w:tcW w:w="4812" w:type="dxa"/>
            <w:shd w:val="clear"/>
            <w:vAlign w:val="center"/>
          </w:tcPr>
          <w:p w14:paraId="226143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RAG 知识中间件、学情与练习引擎、Celery 异步任务、数据库模型与迁移</w:t>
            </w:r>
          </w:p>
        </w:tc>
      </w:tr>
      <w:tr w14:paraId="5E5F9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33" w:type="dxa"/>
            <w:shd w:val="clear"/>
            <w:vAlign w:val="center"/>
          </w:tcPr>
          <w:p w14:paraId="35BC86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张诗蔻</w:t>
            </w:r>
          </w:p>
        </w:tc>
        <w:tc>
          <w:tcPr>
            <w:tcW w:w="2480" w:type="dxa"/>
            <w:shd w:val="clear"/>
            <w:vAlign w:val="center"/>
          </w:tcPr>
          <w:p w14:paraId="77CC3A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管理门户 / Widget / UI</w:t>
            </w:r>
          </w:p>
        </w:tc>
        <w:tc>
          <w:tcPr>
            <w:tcW w:w="4812" w:type="dxa"/>
            <w:shd w:val="clear"/>
            <w:vAlign w:val="center"/>
          </w:tcPr>
          <w:p w14:paraId="62466C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教师与学生管理门户、对话界面与批改页面、可嵌入 Widget 与 Agent 构建器</w:t>
            </w:r>
          </w:p>
        </w:tc>
      </w:tr>
      <w:tr w14:paraId="61808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33" w:type="dxa"/>
            <w:shd w:val="clear"/>
            <w:vAlign w:val="center"/>
          </w:tcPr>
          <w:p w14:paraId="460A2D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纪鹏</w:t>
            </w:r>
          </w:p>
        </w:tc>
        <w:tc>
          <w:tcPr>
            <w:tcW w:w="2480" w:type="dxa"/>
            <w:shd w:val="clear"/>
            <w:vAlign w:val="center"/>
          </w:tcPr>
          <w:p w14:paraId="70EC60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测试 / 数据 / 文档</w:t>
            </w:r>
          </w:p>
        </w:tc>
        <w:tc>
          <w:tcPr>
            <w:tcW w:w="4812" w:type="dxa"/>
            <w:shd w:val="clear"/>
            <w:vAlign w:val="center"/>
          </w:tcPr>
          <w:p w14:paraId="72A427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测试用例设计与执行、演示数据准备、课程数据准备、平台嵌入规范</w:t>
            </w:r>
          </w:p>
        </w:tc>
      </w:tr>
    </w:tbl>
    <w:p w14:paraId="31959FF4">
      <w:pPr>
        <w:pStyle w:val="2"/>
        <w:bidi w:val="0"/>
      </w:pPr>
      <w:bookmarkStart w:id="2" w:name="heading_2"/>
      <w:r>
        <w:t>三、当前进展</w:t>
      </w:r>
      <w:bookmarkEnd w:id="2"/>
    </w:p>
    <w:p w14:paraId="607796C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里程碑完成情况</w:t>
      </w:r>
      <w:r>
        <w:rPr>
          <w:rFonts w:ascii="Arial" w:hAnsi="Arial" w:eastAsia="等线" w:cs="Arial"/>
          <w:sz w:val="22"/>
        </w:rPr>
        <w:t>：</w:t>
      </w:r>
    </w:p>
    <w:tbl>
      <w:tblPr>
        <w:tblW w:w="8306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0"/>
        <w:gridCol w:w="2730"/>
        <w:gridCol w:w="2846"/>
      </w:tblGrid>
      <w:tr w14:paraId="62150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730" w:type="dxa"/>
            <w:shd w:val="clear"/>
            <w:vAlign w:val="center"/>
          </w:tcPr>
          <w:p w14:paraId="6093F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里程碑</w:t>
            </w:r>
          </w:p>
        </w:tc>
        <w:tc>
          <w:tcPr>
            <w:tcW w:w="2730" w:type="dxa"/>
            <w:shd w:val="clear"/>
            <w:vAlign w:val="center"/>
          </w:tcPr>
          <w:p w14:paraId="6046D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目标时间</w:t>
            </w:r>
          </w:p>
        </w:tc>
        <w:tc>
          <w:tcPr>
            <w:tcW w:w="2846" w:type="dxa"/>
            <w:shd w:val="clear"/>
            <w:vAlign w:val="center"/>
          </w:tcPr>
          <w:p w14:paraId="569AE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7C05A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730" w:type="dxa"/>
            <w:shd w:val="clear"/>
            <w:vAlign w:val="center"/>
          </w:tcPr>
          <w:p w14:paraId="3FAD76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M1 Foundation Ready</w:t>
            </w:r>
          </w:p>
        </w:tc>
        <w:tc>
          <w:tcPr>
            <w:tcW w:w="2730" w:type="dxa"/>
            <w:shd w:val="clear"/>
            <w:vAlign w:val="center"/>
          </w:tcPr>
          <w:p w14:paraId="21C656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2026/4/12</w:t>
            </w:r>
          </w:p>
        </w:tc>
        <w:tc>
          <w:tcPr>
            <w:tcW w:w="2846" w:type="dxa"/>
            <w:shd w:val="clear"/>
            <w:vAlign w:val="center"/>
          </w:tcPr>
          <w:p w14:paraId="2FDA28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 已完成</w:t>
            </w:r>
          </w:p>
        </w:tc>
      </w:tr>
      <w:tr w14:paraId="1DD0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730" w:type="dxa"/>
            <w:shd w:val="clear"/>
            <w:vAlign w:val="center"/>
          </w:tcPr>
          <w:p w14:paraId="282380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M2 Q&amp;A MVP</w:t>
            </w:r>
          </w:p>
        </w:tc>
        <w:tc>
          <w:tcPr>
            <w:tcW w:w="2730" w:type="dxa"/>
            <w:shd w:val="clear"/>
            <w:vAlign w:val="center"/>
          </w:tcPr>
          <w:p w14:paraId="06F95A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2026/4/26</w:t>
            </w:r>
          </w:p>
        </w:tc>
        <w:tc>
          <w:tcPr>
            <w:tcW w:w="2846" w:type="dxa"/>
            <w:shd w:val="clear"/>
            <w:vAlign w:val="center"/>
          </w:tcPr>
          <w:p w14:paraId="0EF385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4C7E9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730" w:type="dxa"/>
            <w:shd w:val="clear"/>
            <w:vAlign w:val="center"/>
          </w:tcPr>
          <w:p w14:paraId="365C93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M3 Teaching Loop</w:t>
            </w:r>
          </w:p>
        </w:tc>
        <w:tc>
          <w:tcPr>
            <w:tcW w:w="2730" w:type="dxa"/>
            <w:shd w:val="clear"/>
            <w:vAlign w:val="center"/>
          </w:tcPr>
          <w:p w14:paraId="17E25E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2026/5/17</w:t>
            </w:r>
          </w:p>
        </w:tc>
        <w:tc>
          <w:tcPr>
            <w:tcW w:w="2846" w:type="dxa"/>
            <w:shd w:val="clear"/>
            <w:vAlign w:val="center"/>
          </w:tcPr>
          <w:p w14:paraId="25059B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进行中</w:t>
            </w:r>
          </w:p>
        </w:tc>
      </w:tr>
      <w:tr w14:paraId="1A214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730" w:type="dxa"/>
            <w:shd w:val="clear"/>
            <w:vAlign w:val="center"/>
          </w:tcPr>
          <w:p w14:paraId="466FE1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M4 Full Feature</w:t>
            </w:r>
          </w:p>
        </w:tc>
        <w:tc>
          <w:tcPr>
            <w:tcW w:w="2730" w:type="dxa"/>
            <w:shd w:val="clear"/>
            <w:vAlign w:val="center"/>
          </w:tcPr>
          <w:p w14:paraId="431803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2026/5/31</w:t>
            </w:r>
          </w:p>
        </w:tc>
        <w:tc>
          <w:tcPr>
            <w:tcW w:w="2846" w:type="dxa"/>
            <w:shd w:val="clear"/>
            <w:vAlign w:val="center"/>
          </w:tcPr>
          <w:p w14:paraId="6C15A7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待开始</w:t>
            </w:r>
          </w:p>
        </w:tc>
      </w:tr>
      <w:tr w14:paraId="40D95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730" w:type="dxa"/>
            <w:shd w:val="clear"/>
            <w:vAlign w:val="center"/>
          </w:tcPr>
          <w:p w14:paraId="6224AE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M5 Delivery</w:t>
            </w:r>
          </w:p>
        </w:tc>
        <w:tc>
          <w:tcPr>
            <w:tcW w:w="2730" w:type="dxa"/>
            <w:shd w:val="clear"/>
            <w:vAlign w:val="center"/>
          </w:tcPr>
          <w:p w14:paraId="4D8F6B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2026/6/14</w:t>
            </w:r>
          </w:p>
        </w:tc>
        <w:tc>
          <w:tcPr>
            <w:tcW w:w="2846" w:type="dxa"/>
            <w:shd w:val="clear"/>
            <w:vAlign w:val="center"/>
          </w:tcPr>
          <w:p w14:paraId="570D8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待开始</w:t>
            </w:r>
          </w:p>
        </w:tc>
      </w:tr>
    </w:tbl>
    <w:p w14:paraId="44C4BE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M1 阶段验收要点</w:t>
      </w:r>
      <w:r>
        <w:rPr>
          <w:rFonts w:ascii="Arial" w:hAnsi="Arial" w:eastAsia="等线" w:cs="Arial"/>
          <w:sz w:val="22"/>
        </w:rPr>
        <w:t>：Docker 基础服务验证、PostgreSQL + pgvector 数据库迁移、JWT 鉴权体系、LLM API 连通性、Celery 异步任务队列、MinIO 对象存储、课程资源上传到向量化嵌入的闭环任务链，以及 Chat API 真实 LLM 响应均已全部通过验收。</w:t>
      </w:r>
    </w:p>
    <w:p w14:paraId="05F7B0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M2 阶段亮点</w:t>
      </w:r>
      <w:r>
        <w:rPr>
          <w:rFonts w:ascii="Arial" w:hAnsi="Arial" w:eastAsia="等线" w:cs="Arial"/>
          <w:sz w:val="22"/>
        </w:rPr>
        <w:t xml:space="preserve">：Q&amp;A MVP 阶段准确率比预期高出 </w:t>
      </w:r>
      <w:r>
        <w:rPr>
          <w:rFonts w:ascii="Arial" w:hAnsi="Arial" w:eastAsia="等线" w:cs="Arial"/>
          <w:b/>
          <w:sz w:val="22"/>
        </w:rPr>
        <w:t>6%</w:t>
      </w:r>
      <w:r>
        <w:rPr>
          <w:rFonts w:ascii="Arial" w:hAnsi="Arial" w:eastAsia="等线" w:cs="Arial"/>
          <w:sz w:val="22"/>
        </w:rPr>
        <w:t>，说明团队在技术选型（RAG 混合检索策略）和数据处理逻辑上的设计较为合理，LLM 回答的课程相关性与准确性表现超出预期。</w:t>
      </w:r>
    </w:p>
    <w:p w14:paraId="45E70C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M3 阶段进展</w:t>
      </w:r>
      <w:r>
        <w:rPr>
          <w:rFonts w:ascii="Arial" w:hAnsi="Arial" w:eastAsia="等线" w:cs="Arial"/>
          <w:sz w:val="22"/>
        </w:rPr>
        <w:t>：当前正在推进作业评分流程的开发，主要涉及批改结果落库、学情数据更新（掌握度计算与预警生成）以及个性化练习生成与评判。冯俊财/B 分支尚未合并，联调工作正在进行。</w:t>
      </w:r>
    </w:p>
    <w:p w14:paraId="55B29A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演示内容</w:t>
      </w:r>
      <w:r>
        <w:rPr>
          <w:rFonts w:ascii="Arial" w:hAnsi="Arial" w:eastAsia="等线" w:cs="Arial"/>
          <w:sz w:val="22"/>
        </w:rPr>
        <w:t>：本次汇报展示了学生端与教师端的界面原型，演示功能包括课程管理、文件上传、智能答疑、作业管理及学情分析页面，系统整体可运行，功能闭环基本完整。</w:t>
      </w:r>
    </w:p>
    <w:p w14:paraId="3436E041">
      <w:pPr>
        <w:pStyle w:val="2"/>
        <w:bidi w:val="0"/>
      </w:pPr>
      <w:bookmarkStart w:id="3" w:name="heading_3"/>
      <w:r>
        <w:t>四、评审员意见与建议</w:t>
      </w:r>
      <w:bookmarkEnd w:id="3"/>
    </w:p>
    <w:p w14:paraId="3E38780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张启政（评审员）</w:t>
      </w:r>
      <w:bookmarkEnd w:id="4"/>
    </w:p>
    <w:p w14:paraId="619F1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：教师端和学生端各有一个 AI 对话窗口。在设想中，教师身份的用户会倾向于向 AI 提问哪些类型的问题？AI Agent 如何区分不同课程上传文件的知识点范围，并针对性地回答（例如，初中物理教师与大学物理教师同时使用该平台，AI 如何基于各自课程文件灵活作答，而非混用两门课的知识）？</w:t>
      </w:r>
    </w:p>
    <w:p w14:paraId="3492B2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团队回应</w:t>
      </w:r>
      <w:r>
        <w:rPr>
          <w:rFonts w:ascii="Arial" w:hAnsi="Arial" w:eastAsia="等线" w:cs="Arial"/>
          <w:sz w:val="22"/>
        </w:rPr>
        <w:t>：教师端 AI 主要用于确认作业中的知识点是否准确，后续在作业管理阶段也会基于上传文件筛选出正确答案范围。AI 将以课程上传文件为预输入，优先回答与该课程相关的问题。</w:t>
      </w:r>
    </w:p>
    <w:p w14:paraId="67525A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</w:t>
      </w:r>
      <w:r>
        <w:rPr>
          <w:rFonts w:ascii="Arial" w:hAnsi="Arial" w:eastAsia="等线" w:cs="Arial"/>
          <w:sz w:val="22"/>
        </w:rPr>
        <w:t>：进一步明确教师端 AI 问答的具体使用场景，并在系统设计层面完善课程知识点的边界隔离机制，确保 AI 回答严格基于对应课程的知识库，避免跨课程混答。</w:t>
      </w:r>
    </w:p>
    <w:p w14:paraId="2D5B328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000D4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任泓臻（评审员）</w:t>
      </w:r>
      <w:bookmarkEnd w:id="5"/>
    </w:p>
    <w:p w14:paraId="2C2C43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：PPT 中显示总工时规划为 400 小时，为何预留了这么多工时？</w:t>
      </w:r>
    </w:p>
    <w:p w14:paraId="6BAF41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团队回应</w:t>
      </w:r>
      <w:r>
        <w:rPr>
          <w:rFonts w:ascii="Arial" w:hAnsi="Arial" w:eastAsia="等线" w:cs="Arial"/>
          <w:sz w:val="22"/>
        </w:rPr>
        <w:t>：按照 11 周、每人每天约 1 小时工作量估算，原始值约为 440 小时，考虑到实际情况不一定每天都能保证投入，因此调整为 400 小时。</w:t>
      </w:r>
    </w:p>
    <w:p w14:paraId="3660C9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</w:t>
      </w:r>
      <w:r>
        <w:rPr>
          <w:rFonts w:ascii="Arial" w:hAnsi="Arial" w:eastAsia="等线" w:cs="Arial"/>
          <w:sz w:val="22"/>
        </w:rPr>
        <w:t>：建议统计 M1 阶段的实际工时，与原计划进行对比，以便更准确地预估后续阶段的工时投入与进度安排。</w:t>
      </w:r>
    </w:p>
    <w:p w14:paraId="7BE61DF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FEB096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李湲蔷（评审员）</w:t>
      </w:r>
      <w:bookmarkEnd w:id="6"/>
    </w:p>
    <w:p w14:paraId="303E67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肯定</w:t>
      </w:r>
      <w:r>
        <w:rPr>
          <w:rFonts w:ascii="Arial" w:hAnsi="Arial" w:eastAsia="等线" w:cs="Arial"/>
          <w:sz w:val="22"/>
        </w:rPr>
        <w:t>：平台整体完成度较高，开发进展完善。测试环节独立规划的思路值得肯定，体现了良好的工程规范意识。</w:t>
      </w:r>
    </w:p>
    <w:p w14:paraId="0AE8A1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</w:t>
      </w:r>
      <w:r>
        <w:rPr>
          <w:rFonts w:ascii="Arial" w:hAnsi="Arial" w:eastAsia="等线" w:cs="Arial"/>
          <w:sz w:val="22"/>
        </w:rPr>
        <w:t>：</w:t>
      </w:r>
    </w:p>
    <w:p w14:paraId="3EB598E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增加专门的</w:t>
      </w:r>
      <w:r>
        <w:rPr>
          <w:rFonts w:ascii="Arial" w:hAnsi="Arial" w:eastAsia="等线" w:cs="Arial"/>
          <w:b/>
          <w:sz w:val="22"/>
        </w:rPr>
        <w:t>异常处理机制</w:t>
      </w:r>
      <w:r>
        <w:rPr>
          <w:rFonts w:ascii="Arial" w:hAnsi="Arial" w:eastAsia="等线" w:cs="Arial"/>
          <w:sz w:val="22"/>
        </w:rPr>
        <w:t>，提供更丰富的错误返回提示，提升用户在使用异常情况下的体验。</w:t>
      </w:r>
    </w:p>
    <w:p w14:paraId="14E9285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 PPT 为英文，汇报时可补充</w:t>
      </w:r>
      <w:r>
        <w:rPr>
          <w:rFonts w:ascii="Arial" w:hAnsi="Arial" w:eastAsia="等线" w:cs="Arial"/>
          <w:b/>
          <w:sz w:val="22"/>
        </w:rPr>
        <w:t>架构图、活动图等可视化配图</w:t>
      </w:r>
      <w:r>
        <w:rPr>
          <w:rFonts w:ascii="Arial" w:hAnsi="Arial" w:eastAsia="等线" w:cs="Arial"/>
          <w:sz w:val="22"/>
        </w:rPr>
        <w:t>，帮助听众更直观地理解系统设计与数据流转。</w:t>
      </w:r>
    </w:p>
    <w:p w14:paraId="4F363D1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4960B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戴湘宁（评审员）</w:t>
      </w:r>
      <w:bookmarkEnd w:id="7"/>
    </w:p>
    <w:p w14:paraId="52693B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肯定</w:t>
      </w:r>
      <w:r>
        <w:rPr>
          <w:rFonts w:ascii="Arial" w:hAnsi="Arial" w:eastAsia="等线" w:cs="Arial"/>
          <w:sz w:val="22"/>
        </w:rPr>
        <w:t>：选题明确，任务拆解、进度计划和责任分工完整，当前进展顺利，并根据之前评审建议有所改进，已完成功能的演示效果良好。</w:t>
      </w:r>
    </w:p>
    <w:p w14:paraId="4199BD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</w:t>
      </w:r>
      <w:r>
        <w:rPr>
          <w:rFonts w:ascii="Arial" w:hAnsi="Arial" w:eastAsia="等线" w:cs="Arial"/>
          <w:sz w:val="22"/>
        </w:rPr>
        <w:t>：</w:t>
      </w:r>
    </w:p>
    <w:p w14:paraId="239AD53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后续开展</w:t>
      </w:r>
      <w:r>
        <w:rPr>
          <w:rFonts w:ascii="Arial" w:hAnsi="Arial" w:eastAsia="等线" w:cs="Arial"/>
          <w:b/>
          <w:sz w:val="22"/>
        </w:rPr>
        <w:t>更大规模的测试</w:t>
      </w:r>
      <w:r>
        <w:rPr>
          <w:rFonts w:ascii="Arial" w:hAnsi="Arial" w:eastAsia="等线" w:cs="Arial"/>
          <w:sz w:val="22"/>
        </w:rPr>
        <w:t>，特别是在性能和并发方面加强验证。</w:t>
      </w:r>
    </w:p>
    <w:p w14:paraId="3AA31FA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进一步完善</w:t>
      </w:r>
      <w:r>
        <w:rPr>
          <w:rFonts w:ascii="Arial" w:hAnsi="Arial" w:eastAsia="等线" w:cs="Arial"/>
          <w:b/>
          <w:sz w:val="22"/>
        </w:rPr>
        <w:t>前端错误提示</w:t>
      </w:r>
      <w:r>
        <w:rPr>
          <w:rFonts w:ascii="Arial" w:hAnsi="Arial" w:eastAsia="等线" w:cs="Arial"/>
          <w:sz w:val="22"/>
        </w:rPr>
        <w:t>等交互细节，提升系统的健壮性与用户体验。</w:t>
      </w:r>
    </w:p>
    <w:p w14:paraId="5DB7E00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8EC194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于伊莲（评审员）</w:t>
      </w:r>
      <w:bookmarkEnd w:id="8"/>
    </w:p>
    <w:p w14:paraId="14ED41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肯定</w:t>
      </w:r>
      <w:r>
        <w:rPr>
          <w:rFonts w:ascii="Arial" w:hAnsi="Arial" w:eastAsia="等线" w:cs="Arial"/>
          <w:sz w:val="22"/>
        </w:rPr>
        <w:t>：功能闭环完整；M2 准确率比预期高出 6%，说明技术选型与数据处理逻辑较好；WBS 模块划分清晰（约 6～8 个模块），分工合理。</w:t>
      </w:r>
    </w:p>
    <w:p w14:paraId="6D184A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：截至目前第一个 Milestone，预计工时是否有流出？当前预估工时与实际工时是否存在出入（提前或滞后）？</w:t>
      </w:r>
    </w:p>
    <w:p w14:paraId="5F99D2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团队回应</w:t>
      </w:r>
      <w:r>
        <w:rPr>
          <w:rFonts w:ascii="Arial" w:hAnsi="Arial" w:eastAsia="等线" w:cs="Arial"/>
          <w:sz w:val="22"/>
        </w:rPr>
        <w:t>：整体稍微提前了一些，但尚未进行细致统计。</w:t>
      </w:r>
    </w:p>
    <w:p w14:paraId="5D2B65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</w:t>
      </w:r>
      <w:r>
        <w:rPr>
          <w:rFonts w:ascii="Arial" w:hAnsi="Arial" w:eastAsia="等线" w:cs="Arial"/>
          <w:sz w:val="22"/>
        </w:rPr>
        <w:t>：建议尽快统计当前阶段的实际工时，与原计划进行比对，以便更准确地预估后续工作进展，并为后续里程碑的工时调整提供依据。</w:t>
      </w:r>
    </w:p>
    <w:p w14:paraId="6BAFB49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E8180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王昭慧（评审员）</w:t>
      </w:r>
      <w:bookmarkEnd w:id="9"/>
    </w:p>
    <w:p w14:paraId="43CFA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综合评价</w:t>
      </w:r>
      <w:r>
        <w:rPr>
          <w:rFonts w:ascii="Arial" w:hAnsi="Arial" w:eastAsia="等线" w:cs="Arial"/>
          <w:sz w:val="22"/>
        </w:rPr>
        <w:t>：这次 review 整体给人的感觉不错。选题本身很有实际意义，做跨课程的 AI Agent 平台也比较贴合当前的发展方向。</w:t>
      </w:r>
    </w:p>
    <w:p w14:paraId="32840A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肯定</w:t>
      </w:r>
      <w:r>
        <w:rPr>
          <w:rFonts w:ascii="Arial" w:hAnsi="Arial" w:eastAsia="等线" w:cs="Arial"/>
          <w:sz w:val="22"/>
        </w:rPr>
        <w:t>：</w:t>
      </w:r>
    </w:p>
    <w:p w14:paraId="3D16BAF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汇报思路清晰，从目标到功能再到架构和分工，讲解有条理，逻辑递进自然。</w:t>
      </w:r>
    </w:p>
    <w:p w14:paraId="636F09C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团队在时间和资源有限的情况下，对部分指标（如准确率目标）做了</w:t>
      </w:r>
      <w:r>
        <w:rPr>
          <w:rFonts w:ascii="Arial" w:hAnsi="Arial" w:eastAsia="等线" w:cs="Arial"/>
          <w:b/>
          <w:sz w:val="22"/>
        </w:rPr>
        <w:t>务实的调整</w:t>
      </w:r>
      <w:r>
        <w:rPr>
          <w:rFonts w:ascii="Arial" w:hAnsi="Arial" w:eastAsia="等线" w:cs="Arial"/>
          <w:sz w:val="22"/>
        </w:rPr>
        <w:t>，说明认真考虑了落地的可行性，这点较为加分。</w:t>
      </w:r>
    </w:p>
    <w:p w14:paraId="1894597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整体的模块划分和分工比较清楚，项目管理有规划，体现出较好的工程素养。</w:t>
      </w:r>
    </w:p>
    <w:p w14:paraId="3BA480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总结评价</w:t>
      </w:r>
      <w:r>
        <w:rPr>
          <w:rFonts w:ascii="Arial" w:hAnsi="Arial" w:eastAsia="等线" w:cs="Arial"/>
          <w:sz w:val="22"/>
        </w:rPr>
        <w:t>：这是一个</w:t>
      </w:r>
      <w:r>
        <w:rPr>
          <w:rFonts w:ascii="Arial" w:hAnsi="Arial" w:eastAsia="等线" w:cs="Arial"/>
          <w:b/>
          <w:sz w:val="22"/>
        </w:rPr>
        <w:t>方向明确、思路清楚、比较务实</w:t>
      </w:r>
      <w:r>
        <w:rPr>
          <w:rFonts w:ascii="Arial" w:hAnsi="Arial" w:eastAsia="等线" w:cs="Arial"/>
          <w:sz w:val="22"/>
        </w:rPr>
        <w:t>的项目，后续如果把实现再往前推进，效果应该会更好。</w:t>
      </w:r>
    </w:p>
    <w:p w14:paraId="01B4C92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51007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谢景丞（评审员）</w:t>
      </w:r>
      <w:bookmarkEnd w:id="10"/>
    </w:p>
    <w:p w14:paraId="415958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肯定：</w:t>
      </w:r>
    </w:p>
    <w:p w14:paraId="1F562F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这个项目功能点实现很到位，有答疑、批改、练习生成、学情分析，定位很清晰，该有的核心场景都覆盖到了，界面也做得不错。同时，加入工作流设计器是个不错的想法，老师可以根据自己课程来调整和定制 Agent，上手会比较简单，交互体验会比较舒服。</w:t>
      </w:r>
    </w:p>
    <w:p w14:paraId="51A5932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EDEF5D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王渭琳（评审员）</w:t>
      </w:r>
      <w:bookmarkEnd w:id="11"/>
    </w:p>
    <w:p w14:paraId="3CD9A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肯定：</w:t>
      </w:r>
    </w:p>
    <w:p w14:paraId="3083F8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小组在第一次里程碑展现出了极高的规划性、执行力与工程成熟度。RBS 非常清晰，把“AI 教学平台”这一抽象目标逐层拆解为 6 大功能性需求、2 大非功能需求与 3 大约束条件，逻辑清晰、无重叠、无遗漏。这为后续 WBS 和工作量估算提供了可靠依据。项目每个里程碑产出可验证，这极大降低了失控风险。并行推进“数据 + 前端 + 后端 + AI”四个领域，未出现明显等待或阻塞，体现了出色的任务分解与资源调度能力。设置可测量的质量目标，测试活动前置且覆盖全面。</w:t>
      </w:r>
    </w:p>
    <w:p w14:paraId="0288F2CF">
      <w:pPr>
        <w:pStyle w:val="2"/>
        <w:bidi w:val="0"/>
      </w:pPr>
      <w:bookmarkStart w:id="12" w:name="heading_12"/>
      <w:r>
        <w:t>五、行动计划</w:t>
      </w:r>
      <w:bookmarkEnd w:id="12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3"/>
        <w:gridCol w:w="3946"/>
        <w:gridCol w:w="1088"/>
        <w:gridCol w:w="1983"/>
      </w:tblGrid>
      <w:tr w14:paraId="24A0A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1287D">
            <w:pPr>
              <w:spacing w:before="120" w:after="120" w:line="288" w:lineRule="auto"/>
              <w:ind w:left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sz w:val="20"/>
                <w:szCs w:val="20"/>
              </w:rPr>
              <w:t>当前问题</w:t>
            </w:r>
          </w:p>
        </w:tc>
        <w:tc>
          <w:tcPr>
            <w:tcW w:w="3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7553A">
            <w:pPr>
              <w:spacing w:before="120" w:after="120" w:line="288" w:lineRule="auto"/>
              <w:ind w:left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sz w:val="20"/>
                <w:szCs w:val="20"/>
              </w:rPr>
              <w:t>改进措施</w:t>
            </w:r>
          </w:p>
        </w:tc>
        <w:tc>
          <w:tcPr>
            <w:tcW w:w="10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3A0A1">
            <w:pPr>
              <w:spacing w:before="120" w:after="120" w:line="288" w:lineRule="auto"/>
              <w:ind w:left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6B79A">
            <w:pPr>
              <w:spacing w:before="120" w:after="120" w:line="288" w:lineRule="auto"/>
              <w:ind w:left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sz w:val="20"/>
                <w:szCs w:val="20"/>
              </w:rPr>
              <w:t>预计产出</w:t>
            </w:r>
          </w:p>
        </w:tc>
      </w:tr>
      <w:tr w14:paraId="4E39B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D64C8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教师端 AI 使用场景不够明确</w:t>
            </w:r>
          </w:p>
        </w:tc>
        <w:tc>
          <w:tcPr>
            <w:tcW w:w="3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F940E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明确教师端 AI 的主要使用场景，包括检查课程资料覆盖范围、确认知识点、辅助生成练习、查看学生薄弱点。</w:t>
            </w:r>
          </w:p>
        </w:tc>
        <w:tc>
          <w:tcPr>
            <w:tcW w:w="10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41894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冯俊财、张诗蔻</w:t>
            </w:r>
          </w:p>
          <w:p w14:paraId="54003BFE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1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7990E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教师端 AI 使用场景说明</w:t>
            </w:r>
          </w:p>
        </w:tc>
      </w:tr>
      <w:tr w14:paraId="33084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DB6C3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课程知识库边界隔离需要进一步说明</w:t>
            </w:r>
          </w:p>
        </w:tc>
        <w:tc>
          <w:tcPr>
            <w:tcW w:w="3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97DC2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在系统设计中明确每门课程通过 course_id 绑定课程资料、资源 chunk、embedding、聊天 session 和 Agent 实例；RAG 检索时必须先按 course_id 过滤，再进行向量相似度检索。</w:t>
            </w:r>
          </w:p>
        </w:tc>
        <w:tc>
          <w:tcPr>
            <w:tcW w:w="10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D157E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冯俊财</w:t>
            </w:r>
          </w:p>
          <w:p w14:paraId="6531526F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1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B0D1C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课程知识库隔离设计说明、RAG 数据流图、跨课程隔离测试用例</w:t>
            </w:r>
          </w:p>
        </w:tc>
      </w:tr>
      <w:tr w14:paraId="11309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579EC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工时计划与实际投入缺少对比</w:t>
            </w:r>
          </w:p>
        </w:tc>
        <w:tc>
          <w:tcPr>
            <w:tcW w:w="3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50AE1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统计 M1/M2 阶段各成员实际投入工时，与原计划工时进行对比，并根据偏差调整后续工时安排。</w:t>
            </w:r>
          </w:p>
        </w:tc>
        <w:tc>
          <w:tcPr>
            <w:tcW w:w="10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AD12D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全体成员</w:t>
            </w:r>
          </w:p>
          <w:p w14:paraId="6E2737DB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1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24F01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计划工时与实际工时对比表、更新后的工时计划</w:t>
            </w:r>
          </w:p>
        </w:tc>
      </w:tr>
      <w:tr w14:paraId="2AF72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74328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异常处理和前端错误提示仍需加强</w:t>
            </w:r>
          </w:p>
        </w:tc>
        <w:tc>
          <w:tcPr>
            <w:tcW w:w="3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18365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增加更清晰的错误返回和前端提示，包括资料上传失败、worker 未启动、LLM 调用失败、课程无资料、课程无 Agent、资源处理失败等情况。</w:t>
            </w:r>
          </w:p>
        </w:tc>
        <w:tc>
          <w:tcPr>
            <w:tcW w:w="10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F18EF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冯俊财、路清怡、张诗蔻</w:t>
            </w:r>
          </w:p>
        </w:tc>
        <w:tc>
          <w:tcPr>
            <w:tcW w:w="1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A767D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统一错误提示方案、前端异常提示优化</w:t>
            </w:r>
          </w:p>
        </w:tc>
      </w:tr>
      <w:tr w14:paraId="031EF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C8793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测试规模仍需扩大</w:t>
            </w:r>
          </w:p>
        </w:tc>
        <w:tc>
          <w:tcPr>
            <w:tcW w:w="3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CEAA7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在现有功能测试基础上补充批量测试、并发测试、性能测试和异常场景测试。</w:t>
            </w:r>
          </w:p>
        </w:tc>
        <w:tc>
          <w:tcPr>
            <w:tcW w:w="10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06B52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纪鹏</w:t>
            </w:r>
          </w:p>
          <w:p w14:paraId="13DF3937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1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0D8C8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测试用例、测试结果记录、性能与并发测试报告</w:t>
            </w:r>
          </w:p>
        </w:tc>
      </w:tr>
      <w:tr w14:paraId="54ED9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9E5D6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汇报材料可视化不足</w:t>
            </w:r>
          </w:p>
        </w:tc>
        <w:tc>
          <w:tcPr>
            <w:tcW w:w="3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605E7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在后续 PPT 和文档中补充系统架构图、RAG 数据流图、作业批改活动图、教学闭环图。</w:t>
            </w:r>
          </w:p>
        </w:tc>
        <w:tc>
          <w:tcPr>
            <w:tcW w:w="10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09078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项目文档负责人，全员协作</w:t>
            </w:r>
          </w:p>
        </w:tc>
        <w:tc>
          <w:tcPr>
            <w:tcW w:w="1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04BD1">
            <w:pPr>
              <w:spacing w:before="120" w:after="120" w:line="288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更新后的汇报 PPT、架构图和流程图</w:t>
            </w:r>
          </w:p>
        </w:tc>
      </w:tr>
    </w:tbl>
    <w:p w14:paraId="28D5CBDB">
      <w:pPr>
        <w:pStyle w:val="2"/>
        <w:bidi w:val="0"/>
      </w:pPr>
      <w:bookmarkStart w:id="13" w:name="heading_13"/>
      <w:r>
        <w:t>六、RBS, WBS and schedule</w:t>
      </w:r>
      <w:bookmarkEnd w:id="13"/>
    </w:p>
    <w:p w14:paraId="6DEAF1A3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原始版本内容：</w:t>
      </w:r>
      <w:bookmarkEnd w:id="14"/>
    </w:p>
    <w:p w14:paraId="63EDF60F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RBS：</w:t>
      </w:r>
      <w:bookmarkEnd w:id="15"/>
    </w:p>
    <w:p w14:paraId="0B6C38C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8763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C414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WBS：</w:t>
      </w:r>
      <w:bookmarkEnd w:id="16"/>
    </w:p>
    <w:p w14:paraId="4C2B833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619125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9E9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99060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515B">
      <w:pPr>
        <w:spacing w:before="120" w:after="120" w:line="288" w:lineRule="auto"/>
        <w:ind w:left="0"/>
      </w:pPr>
    </w:p>
    <w:p w14:paraId="44B3FA26">
      <w:pPr>
        <w:spacing w:before="120" w:after="120" w:line="288" w:lineRule="auto"/>
        <w:ind w:left="0"/>
      </w:pPr>
    </w:p>
    <w:p w14:paraId="50C41633">
      <w:pPr>
        <w:spacing w:before="120" w:after="120" w:line="288" w:lineRule="auto"/>
        <w:ind w:left="0"/>
      </w:pPr>
    </w:p>
    <w:tbl>
      <w:tblPr>
        <w:tblW w:w="8325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3208"/>
        <w:gridCol w:w="1594"/>
        <w:gridCol w:w="2539"/>
      </w:tblGrid>
      <w:tr w14:paraId="3CD37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984" w:type="dxa"/>
            <w:shd w:val="clear"/>
            <w:vAlign w:val="center"/>
          </w:tcPr>
          <w:p w14:paraId="4ED128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BS</w:t>
            </w:r>
          </w:p>
        </w:tc>
        <w:tc>
          <w:tcPr>
            <w:tcW w:w="3208" w:type="dxa"/>
            <w:shd w:val="clear"/>
            <w:vAlign w:val="center"/>
          </w:tcPr>
          <w:p w14:paraId="580447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1594" w:type="dxa"/>
            <w:shd w:val="clear"/>
            <w:vAlign w:val="center"/>
          </w:tcPr>
          <w:p w14:paraId="28E942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预计工时</w:t>
            </w:r>
          </w:p>
        </w:tc>
        <w:tc>
          <w:tcPr>
            <w:tcW w:w="2539" w:type="dxa"/>
            <w:shd w:val="clear"/>
            <w:vAlign w:val="center"/>
          </w:tcPr>
          <w:p w14:paraId="1B1FF3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主要负责人</w:t>
            </w:r>
          </w:p>
        </w:tc>
      </w:tr>
      <w:tr w14:paraId="62384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4" w:type="dxa"/>
            <w:shd w:val="clear"/>
            <w:vAlign w:val="center"/>
          </w:tcPr>
          <w:p w14:paraId="10FC13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208" w:type="dxa"/>
            <w:shd w:val="clear"/>
            <w:vAlign w:val="center"/>
          </w:tcPr>
          <w:p w14:paraId="7AD871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项目管理</w:t>
            </w:r>
          </w:p>
        </w:tc>
        <w:tc>
          <w:tcPr>
            <w:tcW w:w="1594" w:type="dxa"/>
            <w:shd w:val="clear"/>
            <w:vAlign w:val="center"/>
          </w:tcPr>
          <w:p w14:paraId="63AA7F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2539" w:type="dxa"/>
            <w:shd w:val="clear"/>
            <w:vAlign w:val="center"/>
          </w:tcPr>
          <w:p w14:paraId="089E65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全体成员</w:t>
            </w:r>
          </w:p>
        </w:tc>
      </w:tr>
      <w:tr w14:paraId="772BC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4" w:type="dxa"/>
            <w:shd w:val="clear"/>
            <w:vAlign w:val="center"/>
          </w:tcPr>
          <w:p w14:paraId="5148F4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208" w:type="dxa"/>
            <w:shd w:val="clear"/>
            <w:vAlign w:val="center"/>
          </w:tcPr>
          <w:p w14:paraId="2B4DE2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需求分析与系统设计</w:t>
            </w:r>
          </w:p>
        </w:tc>
        <w:tc>
          <w:tcPr>
            <w:tcW w:w="1594" w:type="dxa"/>
            <w:shd w:val="clear"/>
            <w:vAlign w:val="center"/>
          </w:tcPr>
          <w:p w14:paraId="7B5CE3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2539" w:type="dxa"/>
            <w:shd w:val="clear"/>
            <w:vAlign w:val="center"/>
          </w:tcPr>
          <w:p w14:paraId="03972E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全体成员</w:t>
            </w:r>
          </w:p>
        </w:tc>
      </w:tr>
      <w:tr w14:paraId="67171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4" w:type="dxa"/>
            <w:shd w:val="clear"/>
            <w:vAlign w:val="center"/>
          </w:tcPr>
          <w:p w14:paraId="3A7B11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208" w:type="dxa"/>
            <w:shd w:val="clear"/>
            <w:vAlign w:val="center"/>
          </w:tcPr>
          <w:p w14:paraId="3F6C1A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基础设施与 DevOps</w:t>
            </w:r>
          </w:p>
        </w:tc>
        <w:tc>
          <w:tcPr>
            <w:tcW w:w="1594" w:type="dxa"/>
            <w:shd w:val="clear"/>
            <w:vAlign w:val="center"/>
          </w:tcPr>
          <w:p w14:paraId="7EAB68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2539" w:type="dxa"/>
            <w:shd w:val="clear"/>
            <w:vAlign w:val="center"/>
          </w:tcPr>
          <w:p w14:paraId="4109D8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冯俊财 / 路清怡</w:t>
            </w:r>
          </w:p>
        </w:tc>
      </w:tr>
      <w:tr w14:paraId="33A51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4" w:type="dxa"/>
            <w:shd w:val="clear"/>
            <w:vAlign w:val="center"/>
          </w:tcPr>
          <w:p w14:paraId="01C110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208" w:type="dxa"/>
            <w:shd w:val="clear"/>
            <w:vAlign w:val="center"/>
          </w:tcPr>
          <w:p w14:paraId="72DD5B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后端开发</w:t>
            </w:r>
          </w:p>
        </w:tc>
        <w:tc>
          <w:tcPr>
            <w:tcW w:w="1594" w:type="dxa"/>
            <w:shd w:val="clear"/>
            <w:vAlign w:val="center"/>
          </w:tcPr>
          <w:p w14:paraId="3F9EB5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2539" w:type="dxa"/>
            <w:shd w:val="clear"/>
            <w:vAlign w:val="center"/>
          </w:tcPr>
          <w:p w14:paraId="4EE072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冯俊财 / 路清怡</w:t>
            </w:r>
          </w:p>
        </w:tc>
      </w:tr>
      <w:tr w14:paraId="14274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4" w:type="dxa"/>
            <w:shd w:val="clear"/>
            <w:vAlign w:val="center"/>
          </w:tcPr>
          <w:p w14:paraId="168A36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08" w:type="dxa"/>
            <w:shd w:val="clear"/>
            <w:vAlign w:val="center"/>
          </w:tcPr>
          <w:p w14:paraId="2CEF5B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前端开发</w:t>
            </w:r>
          </w:p>
        </w:tc>
        <w:tc>
          <w:tcPr>
            <w:tcW w:w="1594" w:type="dxa"/>
            <w:shd w:val="clear"/>
            <w:vAlign w:val="center"/>
          </w:tcPr>
          <w:p w14:paraId="7A52C9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2539" w:type="dxa"/>
            <w:shd w:val="clear"/>
            <w:vAlign w:val="center"/>
          </w:tcPr>
          <w:p w14:paraId="6F8AFF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张诗蔻 / 纪鹏</w:t>
            </w:r>
          </w:p>
        </w:tc>
      </w:tr>
      <w:tr w14:paraId="2ED3D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4" w:type="dxa"/>
            <w:shd w:val="clear"/>
            <w:vAlign w:val="center"/>
          </w:tcPr>
          <w:p w14:paraId="00AEB6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3208" w:type="dxa"/>
            <w:shd w:val="clear"/>
            <w:vAlign w:val="center"/>
          </w:tcPr>
          <w:p w14:paraId="684AFA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平台适配</w:t>
            </w:r>
          </w:p>
        </w:tc>
        <w:tc>
          <w:tcPr>
            <w:tcW w:w="1594" w:type="dxa"/>
            <w:shd w:val="clear"/>
            <w:vAlign w:val="center"/>
          </w:tcPr>
          <w:p w14:paraId="321884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539" w:type="dxa"/>
            <w:shd w:val="clear"/>
            <w:vAlign w:val="center"/>
          </w:tcPr>
          <w:p w14:paraId="4CD286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纪鹏 / 路清怡</w:t>
            </w:r>
          </w:p>
        </w:tc>
      </w:tr>
      <w:tr w14:paraId="6E9EB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4" w:type="dxa"/>
            <w:shd w:val="clear"/>
            <w:vAlign w:val="center"/>
          </w:tcPr>
          <w:p w14:paraId="64B8B0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208" w:type="dxa"/>
            <w:shd w:val="clear"/>
            <w:vAlign w:val="center"/>
          </w:tcPr>
          <w:p w14:paraId="5E5C6B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测试与质量保证</w:t>
            </w:r>
          </w:p>
        </w:tc>
        <w:tc>
          <w:tcPr>
            <w:tcW w:w="1594" w:type="dxa"/>
            <w:shd w:val="clear"/>
            <w:vAlign w:val="center"/>
          </w:tcPr>
          <w:p w14:paraId="268225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2539" w:type="dxa"/>
            <w:shd w:val="clear"/>
            <w:vAlign w:val="center"/>
          </w:tcPr>
          <w:p w14:paraId="1794F0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纪鹏 / 全体成员</w:t>
            </w:r>
          </w:p>
        </w:tc>
      </w:tr>
      <w:tr w14:paraId="59A8E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4" w:type="dxa"/>
            <w:shd w:val="clear"/>
            <w:vAlign w:val="center"/>
          </w:tcPr>
          <w:p w14:paraId="320AAD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3208" w:type="dxa"/>
            <w:shd w:val="clear"/>
            <w:vAlign w:val="center"/>
          </w:tcPr>
          <w:p w14:paraId="7B4575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文档撰写与提交</w:t>
            </w:r>
          </w:p>
        </w:tc>
        <w:tc>
          <w:tcPr>
            <w:tcW w:w="1594" w:type="dxa"/>
            <w:shd w:val="clear"/>
            <w:vAlign w:val="center"/>
          </w:tcPr>
          <w:p w14:paraId="462B90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2539" w:type="dxa"/>
            <w:shd w:val="clear"/>
            <w:vAlign w:val="center"/>
          </w:tcPr>
          <w:p w14:paraId="36F3C9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纪鹏 / 全体成员</w:t>
            </w:r>
          </w:p>
        </w:tc>
      </w:tr>
      <w:tr w14:paraId="254AB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84" w:type="dxa"/>
            <w:shd w:val="clear"/>
            <w:vAlign w:val="center"/>
          </w:tcPr>
          <w:p w14:paraId="29CE5E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208" w:type="dxa"/>
            <w:shd w:val="clear"/>
            <w:vAlign w:val="center"/>
          </w:tcPr>
          <w:p w14:paraId="739E81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总计划工时</w:t>
            </w:r>
          </w:p>
        </w:tc>
        <w:tc>
          <w:tcPr>
            <w:tcW w:w="1594" w:type="dxa"/>
            <w:shd w:val="clear"/>
            <w:vAlign w:val="center"/>
          </w:tcPr>
          <w:p w14:paraId="35B531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2539" w:type="dxa"/>
            <w:shd w:val="clear"/>
            <w:vAlign w:val="center"/>
          </w:tcPr>
          <w:p w14:paraId="4F083153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等线" w:hAnsi="等线" w:eastAsia="等线" w:cs="等线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0D398A49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Schedule：</w:t>
      </w:r>
      <w:bookmarkEnd w:id="17"/>
    </w:p>
    <w:p w14:paraId="4855FB5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847725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24A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更新版本内容</w:t>
      </w:r>
      <w:bookmarkEnd w:id="18"/>
    </w:p>
    <w:p w14:paraId="7345243F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RBS：</w:t>
      </w:r>
      <w:bookmarkEnd w:id="19"/>
    </w:p>
    <w:p w14:paraId="21FA28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本次评审后不重画原始 RBS 主体结构，仅在原有需求下补充以下约束和场景，作为后续修订依据：</w:t>
      </w:r>
    </w:p>
    <w:p w14:paraId="7CFC3B5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在“需求 1：统一 AI Agent 能力”下补充课程 Agent 使用场景：Agent 以课程为单位绑定资料、知识点和上下文；教师侧用于检查作业知识点、校验参考答案、生成练习建议和总结学生薄弱点，学生侧用于课程答疑、复习和练习反馈。</w:t>
      </w:r>
    </w:p>
    <w:p w14:paraId="7999B5C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在“需求 2：知识处理与检索”下强化课程级知识隔离：课程资源、chunk、embedding、Agent 和 chat session 都需要绑定 </w:t>
      </w:r>
      <w:r>
        <w:rPr>
          <w:rFonts w:ascii="Consolas" w:hAnsi="Consolas" w:eastAsia="Consolas" w:cs="Consolas"/>
          <w:sz w:val="22"/>
          <w:shd w:val="clear" w:fill="EFF0F1"/>
        </w:rPr>
        <w:t>course_id</w:t>
      </w:r>
      <w:r>
        <w:rPr>
          <w:rFonts w:ascii="Arial" w:hAnsi="Arial" w:eastAsia="等线" w:cs="Arial"/>
          <w:sz w:val="22"/>
        </w:rPr>
        <w:t>，RAG 检索不得跨课程混用资料。</w:t>
      </w:r>
    </w:p>
    <w:p w14:paraId="432CBC6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在“非功能需求 N1：性能与准确性”下补充课程隔离测试、批量题集评测、性能与并发测试。</w:t>
      </w:r>
    </w:p>
    <w:p w14:paraId="62BDB6F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在“非功能需求 N2：安全与架构”下补充异常处理和用户错误提示要求，包括上传失败、worker 失败、LLM 调用失败、课程无资料和课程无 Agent 等场景。</w:t>
      </w:r>
    </w:p>
    <w:p w14:paraId="6D5F0C6B">
      <w:pPr>
        <w:spacing w:before="120" w:after="120" w:line="288" w:lineRule="auto"/>
        <w:ind w:left="0"/>
        <w:jc w:val="left"/>
      </w:pPr>
    </w:p>
    <w:p w14:paraId="55A6AE8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638175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462B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WBS：</w:t>
      </w:r>
      <w:bookmarkEnd w:id="20"/>
    </w:p>
    <w:p w14:paraId="6C108C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本次评审后保留原始 WBS 主工作包和任务层级，在后续执行中补充以下工作项：</w:t>
      </w:r>
    </w:p>
    <w:tbl>
      <w:tblPr>
        <w:tblW w:w="8325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7"/>
        <w:gridCol w:w="3272"/>
        <w:gridCol w:w="1997"/>
        <w:gridCol w:w="1529"/>
      </w:tblGrid>
      <w:tr w14:paraId="79942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0" w:type="auto"/>
            <w:shd w:val="clear"/>
            <w:vAlign w:val="center"/>
          </w:tcPr>
          <w:p w14:paraId="78FF32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20202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所属WBS</w:t>
            </w:r>
          </w:p>
        </w:tc>
        <w:tc>
          <w:tcPr>
            <w:tcW w:w="3272" w:type="dxa"/>
            <w:shd w:val="clear"/>
            <w:vAlign w:val="center"/>
          </w:tcPr>
          <w:p w14:paraId="302F26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补充/调整任务</w:t>
            </w:r>
          </w:p>
        </w:tc>
        <w:tc>
          <w:tcPr>
            <w:tcW w:w="0" w:type="auto"/>
            <w:shd w:val="clear"/>
            <w:vAlign w:val="center"/>
          </w:tcPr>
          <w:p w14:paraId="488827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来源评审意见</w:t>
            </w:r>
          </w:p>
        </w:tc>
        <w:tc>
          <w:tcPr>
            <w:tcW w:w="1529" w:type="dxa"/>
            <w:shd w:val="clear"/>
            <w:vAlign w:val="center"/>
          </w:tcPr>
          <w:p w14:paraId="1F8603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负责人</w:t>
            </w:r>
          </w:p>
        </w:tc>
      </w:tr>
      <w:tr w14:paraId="31180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shd w:val="clear"/>
            <w:vAlign w:val="center"/>
          </w:tcPr>
          <w:p w14:paraId="5758838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2.0 需求与系统设计</w:t>
            </w:r>
          </w:p>
        </w:tc>
        <w:tc>
          <w:tcPr>
            <w:tcW w:w="3272" w:type="dxa"/>
            <w:shd w:val="clear"/>
            <w:vAlign w:val="center"/>
          </w:tcPr>
          <w:p w14:paraId="003C810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明确课程 Agent 的教师侧与学生侧使用场景</w:t>
            </w:r>
          </w:p>
        </w:tc>
        <w:tc>
          <w:tcPr>
            <w:tcW w:w="0" w:type="auto"/>
            <w:shd w:val="clear"/>
            <w:vAlign w:val="center"/>
          </w:tcPr>
          <w:p w14:paraId="2746071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教师端 AI 场景需要更清晰</w:t>
            </w:r>
          </w:p>
        </w:tc>
        <w:tc>
          <w:tcPr>
            <w:tcW w:w="1529" w:type="dxa"/>
            <w:shd w:val="clear"/>
            <w:vAlign w:val="center"/>
          </w:tcPr>
          <w:p w14:paraId="7F10EDC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 / 张诗蔻</w:t>
            </w:r>
          </w:p>
        </w:tc>
      </w:tr>
      <w:tr w14:paraId="4645E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shd w:val="clear"/>
            <w:vAlign w:val="center"/>
          </w:tcPr>
          <w:p w14:paraId="36A078E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2.0 需求与系统设计</w:t>
            </w:r>
          </w:p>
        </w:tc>
        <w:tc>
          <w:tcPr>
            <w:tcW w:w="3272" w:type="dxa"/>
            <w:shd w:val="clear"/>
            <w:vAlign w:val="center"/>
          </w:tcPr>
          <w:p w14:paraId="12F8FF4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补充课程知识库边界隔离设计</w:t>
            </w:r>
          </w:p>
        </w:tc>
        <w:tc>
          <w:tcPr>
            <w:tcW w:w="0" w:type="auto"/>
            <w:shd w:val="clear"/>
            <w:vAlign w:val="center"/>
          </w:tcPr>
          <w:p w14:paraId="0D2D594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避免不同课程资料混用</w:t>
            </w:r>
          </w:p>
        </w:tc>
        <w:tc>
          <w:tcPr>
            <w:tcW w:w="1529" w:type="dxa"/>
            <w:shd w:val="clear"/>
            <w:vAlign w:val="center"/>
          </w:tcPr>
          <w:p w14:paraId="0B0F313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 / 路清怡</w:t>
            </w:r>
          </w:p>
        </w:tc>
      </w:tr>
      <w:tr w14:paraId="01623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shd w:val="clear"/>
            <w:vAlign w:val="center"/>
          </w:tcPr>
          <w:p w14:paraId="3764B61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4.0 后端开发</w:t>
            </w:r>
          </w:p>
        </w:tc>
        <w:tc>
          <w:tcPr>
            <w:tcW w:w="3272" w:type="dxa"/>
            <w:shd w:val="clear"/>
            <w:vAlign w:val="center"/>
          </w:tcPr>
          <w:p w14:paraId="6C55F16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检查并补强 course_id 绑定、RAG 课程过滤、聊天记录隔离</w:t>
            </w:r>
          </w:p>
        </w:tc>
        <w:tc>
          <w:tcPr>
            <w:tcW w:w="0" w:type="auto"/>
            <w:shd w:val="clear"/>
            <w:vAlign w:val="center"/>
          </w:tcPr>
          <w:p w14:paraId="3778499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课程级知识隔离</w:t>
            </w:r>
          </w:p>
        </w:tc>
        <w:tc>
          <w:tcPr>
            <w:tcW w:w="1529" w:type="dxa"/>
            <w:shd w:val="clear"/>
            <w:vAlign w:val="center"/>
          </w:tcPr>
          <w:p w14:paraId="79959D9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 / 路清怡</w:t>
            </w:r>
          </w:p>
        </w:tc>
      </w:tr>
      <w:tr w14:paraId="2D3CF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shd w:val="clear"/>
            <w:vAlign w:val="center"/>
          </w:tcPr>
          <w:p w14:paraId="342A279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4.0 后端开发</w:t>
            </w:r>
          </w:p>
        </w:tc>
        <w:tc>
          <w:tcPr>
            <w:tcW w:w="3272" w:type="dxa"/>
            <w:shd w:val="clear"/>
            <w:vAlign w:val="center"/>
          </w:tcPr>
          <w:p w14:paraId="2166663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补充资源删除、重试、下载和异常返回</w:t>
            </w:r>
          </w:p>
        </w:tc>
        <w:tc>
          <w:tcPr>
            <w:tcW w:w="0" w:type="auto"/>
            <w:shd w:val="clear"/>
            <w:vAlign w:val="center"/>
          </w:tcPr>
          <w:p w14:paraId="2810ECF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异常处理机制不足</w:t>
            </w:r>
          </w:p>
        </w:tc>
        <w:tc>
          <w:tcPr>
            <w:tcW w:w="1529" w:type="dxa"/>
            <w:shd w:val="clear"/>
            <w:vAlign w:val="center"/>
          </w:tcPr>
          <w:p w14:paraId="5E7804B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 / 路清怡</w:t>
            </w:r>
          </w:p>
        </w:tc>
      </w:tr>
      <w:tr w14:paraId="70FA1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shd w:val="clear"/>
            <w:vAlign w:val="center"/>
          </w:tcPr>
          <w:p w14:paraId="6556AE9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5.0 前端开发</w:t>
            </w:r>
          </w:p>
        </w:tc>
        <w:tc>
          <w:tcPr>
            <w:tcW w:w="3272" w:type="dxa"/>
            <w:shd w:val="clear"/>
            <w:vAlign w:val="center"/>
          </w:tcPr>
          <w:p w14:paraId="75082F5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优化上传失败、处理失败、无资料、无 Agent 等错误提示</w:t>
            </w:r>
          </w:p>
        </w:tc>
        <w:tc>
          <w:tcPr>
            <w:tcW w:w="0" w:type="auto"/>
            <w:shd w:val="clear"/>
            <w:vAlign w:val="center"/>
          </w:tcPr>
          <w:p w14:paraId="2DF9BEB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前端异常体验不足</w:t>
            </w:r>
          </w:p>
        </w:tc>
        <w:tc>
          <w:tcPr>
            <w:tcW w:w="1529" w:type="dxa"/>
            <w:shd w:val="clear"/>
            <w:vAlign w:val="center"/>
          </w:tcPr>
          <w:p w14:paraId="2766A3A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张诗蔻</w:t>
            </w:r>
          </w:p>
        </w:tc>
      </w:tr>
      <w:tr w14:paraId="3150C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shd w:val="clear"/>
            <w:vAlign w:val="center"/>
          </w:tcPr>
          <w:p w14:paraId="0E9E98A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7.0 测试与质量保证</w:t>
            </w:r>
          </w:p>
        </w:tc>
        <w:tc>
          <w:tcPr>
            <w:tcW w:w="3272" w:type="dxa"/>
            <w:shd w:val="clear"/>
            <w:vAlign w:val="center"/>
          </w:tcPr>
          <w:p w14:paraId="3936CA1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增加课程隔离测试、异常场景测试、性能与并发测试</w:t>
            </w:r>
          </w:p>
        </w:tc>
        <w:tc>
          <w:tcPr>
            <w:tcW w:w="0" w:type="auto"/>
            <w:shd w:val="clear"/>
            <w:vAlign w:val="center"/>
          </w:tcPr>
          <w:p w14:paraId="680745E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测试规模需要扩大</w:t>
            </w:r>
          </w:p>
        </w:tc>
        <w:tc>
          <w:tcPr>
            <w:tcW w:w="1529" w:type="dxa"/>
            <w:shd w:val="clear"/>
            <w:vAlign w:val="center"/>
          </w:tcPr>
          <w:p w14:paraId="18052A8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纪鹏 / 全体</w:t>
            </w:r>
          </w:p>
        </w:tc>
      </w:tr>
      <w:tr w14:paraId="636E6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27" w:type="dxa"/>
            <w:shd w:val="clear"/>
            <w:vAlign w:val="center"/>
          </w:tcPr>
          <w:p w14:paraId="65C4068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8.0 文档与提交</w:t>
            </w:r>
          </w:p>
        </w:tc>
        <w:tc>
          <w:tcPr>
            <w:tcW w:w="3272" w:type="dxa"/>
            <w:shd w:val="clear"/>
            <w:vAlign w:val="center"/>
          </w:tcPr>
          <w:p w14:paraId="6250C46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补充会议总结、架构图、数据流图、活动图</w:t>
            </w:r>
          </w:p>
        </w:tc>
        <w:tc>
          <w:tcPr>
            <w:tcW w:w="1997" w:type="dxa"/>
            <w:shd w:val="clear"/>
            <w:vAlign w:val="center"/>
          </w:tcPr>
          <w:p w14:paraId="3A2ADB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Canvas 提交与汇报要求</w:t>
            </w:r>
          </w:p>
        </w:tc>
        <w:tc>
          <w:tcPr>
            <w:tcW w:w="1529" w:type="dxa"/>
            <w:shd w:val="clear"/>
            <w:vAlign w:val="center"/>
          </w:tcPr>
          <w:p w14:paraId="54C226E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纪鹏 / 全体</w:t>
            </w:r>
          </w:p>
        </w:tc>
      </w:tr>
    </w:tbl>
    <w:p w14:paraId="2EA808C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33400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3B06">
      <w:pPr>
        <w:spacing w:before="120" w:after="120" w:line="288" w:lineRule="auto"/>
        <w:ind w:left="0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WBS：第一部分</w:t>
      </w:r>
    </w:p>
    <w:p w14:paraId="765951C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647700"/>
            <wp:effectExtent l="0" t="0" r="0" b="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DD12">
      <w:pPr>
        <w:spacing w:before="120" w:after="120" w:line="288" w:lineRule="auto"/>
        <w:ind w:left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WBS：第二部分</w:t>
      </w:r>
    </w:p>
    <w:tbl>
      <w:tblPr>
        <w:tblW w:w="83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1388"/>
        <w:gridCol w:w="1717"/>
        <w:gridCol w:w="1754"/>
        <w:gridCol w:w="2825"/>
      </w:tblGrid>
      <w:tr w14:paraId="2CB1E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12" w:type="dxa"/>
            <w:shd w:val="clear"/>
            <w:vAlign w:val="center"/>
          </w:tcPr>
          <w:p w14:paraId="27BD30C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br w:type="page"/>
            </w: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br w:type="page"/>
            </w: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WBS</w:t>
            </w:r>
          </w:p>
        </w:tc>
        <w:tc>
          <w:tcPr>
            <w:tcW w:w="1388" w:type="dxa"/>
            <w:shd w:val="clear"/>
            <w:vAlign w:val="center"/>
          </w:tcPr>
          <w:p w14:paraId="0E1E5E4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模块</w:t>
            </w:r>
          </w:p>
        </w:tc>
        <w:tc>
          <w:tcPr>
            <w:tcW w:w="1717" w:type="dxa"/>
            <w:shd w:val="clear"/>
            <w:vAlign w:val="center"/>
          </w:tcPr>
          <w:p w14:paraId="663E023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更新后预计工时</w:t>
            </w:r>
          </w:p>
        </w:tc>
        <w:tc>
          <w:tcPr>
            <w:tcW w:w="1754" w:type="dxa"/>
            <w:shd w:val="clear"/>
            <w:vAlign w:val="center"/>
          </w:tcPr>
          <w:p w14:paraId="3BE0C7A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主要负责人</w:t>
            </w:r>
          </w:p>
        </w:tc>
        <w:tc>
          <w:tcPr>
            <w:tcW w:w="2825" w:type="dxa"/>
            <w:shd w:val="clear"/>
            <w:vAlign w:val="center"/>
          </w:tcPr>
          <w:p w14:paraId="7858D38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调整说明</w:t>
            </w:r>
          </w:p>
        </w:tc>
      </w:tr>
      <w:tr w14:paraId="33F31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2" w:type="dxa"/>
            <w:shd w:val="clear"/>
            <w:vAlign w:val="center"/>
          </w:tcPr>
          <w:p w14:paraId="1A0BEDD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88" w:type="dxa"/>
            <w:shd w:val="clear"/>
            <w:vAlign w:val="center"/>
          </w:tcPr>
          <w:p w14:paraId="32F863D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项目管理</w:t>
            </w:r>
          </w:p>
        </w:tc>
        <w:tc>
          <w:tcPr>
            <w:tcW w:w="1717" w:type="dxa"/>
            <w:shd w:val="clear"/>
            <w:vAlign w:val="center"/>
          </w:tcPr>
          <w:p w14:paraId="5D86E2C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754" w:type="dxa"/>
            <w:shd w:val="clear"/>
            <w:vAlign w:val="center"/>
          </w:tcPr>
          <w:p w14:paraId="65A4A42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全体成员</w:t>
            </w:r>
          </w:p>
        </w:tc>
        <w:tc>
          <w:tcPr>
            <w:tcW w:w="2825" w:type="dxa"/>
            <w:shd w:val="clear"/>
            <w:vAlign w:val="center"/>
          </w:tcPr>
          <w:p w14:paraId="35B45E7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增加工时统计、评审反馈跟踪和计划修正</w:t>
            </w:r>
          </w:p>
        </w:tc>
      </w:tr>
      <w:tr w14:paraId="53912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2" w:type="dxa"/>
            <w:shd w:val="clear"/>
            <w:vAlign w:val="center"/>
          </w:tcPr>
          <w:p w14:paraId="724CF8E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88" w:type="dxa"/>
            <w:shd w:val="clear"/>
            <w:vAlign w:val="center"/>
          </w:tcPr>
          <w:p w14:paraId="6DCF3DC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需求与系统设计</w:t>
            </w:r>
          </w:p>
        </w:tc>
        <w:tc>
          <w:tcPr>
            <w:tcW w:w="1717" w:type="dxa"/>
            <w:shd w:val="clear"/>
            <w:vAlign w:val="center"/>
          </w:tcPr>
          <w:p w14:paraId="48E88DE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754" w:type="dxa"/>
            <w:shd w:val="clear"/>
            <w:vAlign w:val="center"/>
          </w:tcPr>
          <w:p w14:paraId="5DDDF27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全体成员</w:t>
            </w:r>
          </w:p>
        </w:tc>
        <w:tc>
          <w:tcPr>
            <w:tcW w:w="2825" w:type="dxa"/>
            <w:shd w:val="clear"/>
            <w:vAlign w:val="center"/>
          </w:tcPr>
          <w:p w14:paraId="69DBE6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补充课程 Agent 使用场景和课程知识库隔离设计</w:t>
            </w:r>
          </w:p>
        </w:tc>
      </w:tr>
      <w:tr w14:paraId="2312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2" w:type="dxa"/>
            <w:shd w:val="clear"/>
            <w:vAlign w:val="center"/>
          </w:tcPr>
          <w:p w14:paraId="7757166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388" w:type="dxa"/>
            <w:shd w:val="clear"/>
            <w:vAlign w:val="center"/>
          </w:tcPr>
          <w:p w14:paraId="3A23D23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基础设施与 DevOps</w:t>
            </w:r>
          </w:p>
        </w:tc>
        <w:tc>
          <w:tcPr>
            <w:tcW w:w="1717" w:type="dxa"/>
            <w:shd w:val="clear"/>
            <w:vAlign w:val="center"/>
          </w:tcPr>
          <w:p w14:paraId="4818958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754" w:type="dxa"/>
            <w:shd w:val="clear"/>
            <w:vAlign w:val="center"/>
          </w:tcPr>
          <w:p w14:paraId="3D80C6F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 / 路清怡</w:t>
            </w:r>
          </w:p>
        </w:tc>
        <w:tc>
          <w:tcPr>
            <w:tcW w:w="2825" w:type="dxa"/>
            <w:shd w:val="clear"/>
            <w:vAlign w:val="center"/>
          </w:tcPr>
          <w:p w14:paraId="5AB2BE8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基础环境已基本跑通，后续投入略减少</w:t>
            </w:r>
          </w:p>
        </w:tc>
      </w:tr>
      <w:tr w14:paraId="26B1E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2" w:type="dxa"/>
            <w:shd w:val="clear"/>
            <w:vAlign w:val="center"/>
          </w:tcPr>
          <w:p w14:paraId="0FA2A77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88" w:type="dxa"/>
            <w:shd w:val="clear"/>
            <w:vAlign w:val="center"/>
          </w:tcPr>
          <w:p w14:paraId="780998D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后端开发</w:t>
            </w:r>
          </w:p>
        </w:tc>
        <w:tc>
          <w:tcPr>
            <w:tcW w:w="1717" w:type="dxa"/>
            <w:shd w:val="clear"/>
            <w:vAlign w:val="center"/>
          </w:tcPr>
          <w:p w14:paraId="5AAD2E6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122</w:t>
            </w:r>
          </w:p>
        </w:tc>
        <w:tc>
          <w:tcPr>
            <w:tcW w:w="1754" w:type="dxa"/>
            <w:shd w:val="clear"/>
            <w:vAlign w:val="center"/>
          </w:tcPr>
          <w:p w14:paraId="258C9C5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 / 路清怡</w:t>
            </w:r>
          </w:p>
        </w:tc>
        <w:tc>
          <w:tcPr>
            <w:tcW w:w="2825" w:type="dxa"/>
            <w:shd w:val="clear"/>
            <w:vAlign w:val="center"/>
          </w:tcPr>
          <w:p w14:paraId="538DF99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增加资源删除、重试、下载、异常处理和课程隔离验证</w:t>
            </w:r>
          </w:p>
        </w:tc>
      </w:tr>
      <w:tr w14:paraId="7140F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2" w:type="dxa"/>
            <w:shd w:val="clear"/>
            <w:vAlign w:val="center"/>
          </w:tcPr>
          <w:p w14:paraId="01C26B0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388" w:type="dxa"/>
            <w:shd w:val="clear"/>
            <w:vAlign w:val="center"/>
          </w:tcPr>
          <w:p w14:paraId="19641AC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前端开发</w:t>
            </w:r>
          </w:p>
        </w:tc>
        <w:tc>
          <w:tcPr>
            <w:tcW w:w="1717" w:type="dxa"/>
            <w:shd w:val="clear"/>
            <w:vAlign w:val="center"/>
          </w:tcPr>
          <w:p w14:paraId="441E3E3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1754" w:type="dxa"/>
            <w:shd w:val="clear"/>
            <w:vAlign w:val="center"/>
          </w:tcPr>
          <w:p w14:paraId="7B71335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张诗蔻 / 纪鹏</w:t>
            </w:r>
          </w:p>
        </w:tc>
        <w:tc>
          <w:tcPr>
            <w:tcW w:w="2825" w:type="dxa"/>
            <w:shd w:val="clear"/>
            <w:vAlign w:val="center"/>
          </w:tcPr>
          <w:p w14:paraId="35646C5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基础页面已完成较多，后续聚焦真实接口和错误提示</w:t>
            </w:r>
          </w:p>
        </w:tc>
      </w:tr>
      <w:tr w14:paraId="3A9E4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2" w:type="dxa"/>
            <w:shd w:val="clear"/>
            <w:vAlign w:val="center"/>
          </w:tcPr>
          <w:p w14:paraId="1957DA7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388" w:type="dxa"/>
            <w:shd w:val="clear"/>
            <w:vAlign w:val="center"/>
          </w:tcPr>
          <w:p w14:paraId="14D0C32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平台适配</w:t>
            </w:r>
          </w:p>
        </w:tc>
        <w:tc>
          <w:tcPr>
            <w:tcW w:w="1717" w:type="dxa"/>
            <w:shd w:val="clear"/>
            <w:vAlign w:val="center"/>
          </w:tcPr>
          <w:p w14:paraId="5D316D7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754" w:type="dxa"/>
            <w:shd w:val="clear"/>
            <w:vAlign w:val="center"/>
          </w:tcPr>
          <w:p w14:paraId="3CB8884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纪鹏 / 路清怡</w:t>
            </w:r>
          </w:p>
        </w:tc>
        <w:tc>
          <w:tcPr>
            <w:tcW w:w="2825" w:type="dxa"/>
            <w:shd w:val="clear"/>
            <w:vAlign w:val="center"/>
          </w:tcPr>
          <w:p w14:paraId="41FC0CD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平台适配先保持模拟嵌入和说明文档</w:t>
            </w:r>
          </w:p>
        </w:tc>
      </w:tr>
      <w:tr w14:paraId="123F6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2" w:type="dxa"/>
            <w:shd w:val="clear"/>
            <w:vAlign w:val="center"/>
          </w:tcPr>
          <w:p w14:paraId="1A755CD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388" w:type="dxa"/>
            <w:shd w:val="clear"/>
            <w:vAlign w:val="center"/>
          </w:tcPr>
          <w:p w14:paraId="0A48F78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测试与质量保证</w:t>
            </w:r>
          </w:p>
        </w:tc>
        <w:tc>
          <w:tcPr>
            <w:tcW w:w="1717" w:type="dxa"/>
            <w:shd w:val="clear"/>
            <w:vAlign w:val="center"/>
          </w:tcPr>
          <w:p w14:paraId="17D3CDE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754" w:type="dxa"/>
            <w:shd w:val="clear"/>
            <w:vAlign w:val="center"/>
          </w:tcPr>
          <w:p w14:paraId="52BA04A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纪鹏 / 全体成员</w:t>
            </w:r>
          </w:p>
        </w:tc>
        <w:tc>
          <w:tcPr>
            <w:tcW w:w="2825" w:type="dxa"/>
            <w:shd w:val="clear"/>
            <w:vAlign w:val="center"/>
          </w:tcPr>
          <w:p w14:paraId="312D255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增加课程隔离、异常场景、性能与并发测试</w:t>
            </w:r>
          </w:p>
        </w:tc>
      </w:tr>
      <w:tr w14:paraId="710A5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2" w:type="dxa"/>
            <w:shd w:val="clear"/>
            <w:vAlign w:val="center"/>
          </w:tcPr>
          <w:p w14:paraId="64D1722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88" w:type="dxa"/>
            <w:shd w:val="clear"/>
            <w:vAlign w:val="center"/>
          </w:tcPr>
          <w:p w14:paraId="6FD8D27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文档与提交</w:t>
            </w:r>
          </w:p>
        </w:tc>
        <w:tc>
          <w:tcPr>
            <w:tcW w:w="1717" w:type="dxa"/>
            <w:shd w:val="clear"/>
            <w:vAlign w:val="center"/>
          </w:tcPr>
          <w:p w14:paraId="7ADEC24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754" w:type="dxa"/>
            <w:shd w:val="clear"/>
            <w:vAlign w:val="center"/>
          </w:tcPr>
          <w:p w14:paraId="67D0ED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纪鹏 / 全体成员</w:t>
            </w:r>
          </w:p>
        </w:tc>
        <w:tc>
          <w:tcPr>
            <w:tcW w:w="2825" w:type="dxa"/>
            <w:shd w:val="clear"/>
            <w:vAlign w:val="center"/>
          </w:tcPr>
          <w:p w14:paraId="352852B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基础文档已形成，后续以维护、图表和提交材料补充为主</w:t>
            </w:r>
          </w:p>
        </w:tc>
      </w:tr>
      <w:tr w14:paraId="61888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2" w:type="dxa"/>
            <w:shd w:val="clear"/>
            <w:vAlign w:val="center"/>
          </w:tcPr>
          <w:p w14:paraId="527418D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388" w:type="dxa"/>
            <w:shd w:val="clear"/>
            <w:vAlign w:val="center"/>
          </w:tcPr>
          <w:p w14:paraId="7A9B94B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总工时</w:t>
            </w:r>
          </w:p>
        </w:tc>
        <w:tc>
          <w:tcPr>
            <w:tcW w:w="1717" w:type="dxa"/>
            <w:shd w:val="clear"/>
            <w:vAlign w:val="center"/>
          </w:tcPr>
          <w:p w14:paraId="63EB056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754" w:type="dxa"/>
            <w:shd w:val="clear"/>
            <w:vAlign w:val="center"/>
          </w:tcPr>
          <w:p w14:paraId="4DD6058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825" w:type="dxa"/>
            <w:shd w:val="clear"/>
            <w:vAlign w:val="center"/>
          </w:tcPr>
          <w:p w14:paraId="70C1860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总工时不变，仅调整内部结构</w:t>
            </w:r>
          </w:p>
        </w:tc>
      </w:tr>
    </w:tbl>
    <w:p w14:paraId="5BA3C2B5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bookmarkStart w:id="21" w:name="heading_21"/>
    </w:p>
    <w:tbl>
      <w:tblPr>
        <w:tblStyle w:val="13"/>
        <w:tblW w:w="8311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3370"/>
        <w:gridCol w:w="1748"/>
        <w:gridCol w:w="2308"/>
      </w:tblGrid>
      <w:tr w14:paraId="6C6EE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885" w:type="dxa"/>
            <w:shd w:val="clear" w:color="auto" w:fill="auto"/>
            <w:vAlign w:val="center"/>
          </w:tcPr>
          <w:p w14:paraId="05D6976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WBS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1DAFC9E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任务/工作包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4C10470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更新后预计工时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A1FD20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建议负责人</w:t>
            </w:r>
          </w:p>
        </w:tc>
      </w:tr>
      <w:tr w14:paraId="0784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3242D58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1.1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0D36B1F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项目协调与进度跟踪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12CEF5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40417D8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全体成员</w:t>
            </w:r>
          </w:p>
        </w:tc>
      </w:tr>
      <w:tr w14:paraId="766F7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086523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1.2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0A6803D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风险与阻塞处理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04403D8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171E567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全体成员</w:t>
            </w:r>
          </w:p>
        </w:tc>
      </w:tr>
      <w:tr w14:paraId="4E38F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5860B9C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1.3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661DB45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工时统计、评审反馈跟踪与计划修正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3F211C6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473790E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纪鹏 / 全体成员</w:t>
            </w:r>
          </w:p>
        </w:tc>
      </w:tr>
      <w:tr w14:paraId="7BF9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569A8CB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2.1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57C2651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RBS / WBS / schedule 更新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04EF7D5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549EDED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</w:t>
            </w:r>
          </w:p>
        </w:tc>
      </w:tr>
      <w:tr w14:paraId="62EF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25608F1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2.2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6914BD6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系统架构与模块边界确认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7C562AF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4AC7343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全体成员</w:t>
            </w:r>
          </w:p>
        </w:tc>
      </w:tr>
      <w:tr w14:paraId="13A29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048E599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2.3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28503E8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数据模型、API 与前端交互设计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4FCC32D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F4FACC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 / 路清怡 / 张诗蔻</w:t>
            </w:r>
          </w:p>
        </w:tc>
      </w:tr>
      <w:tr w14:paraId="3C764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0704AA2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2.4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0B39360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课程 Agent 使用场景定义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001DB85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4871E41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 / 张诗蔻</w:t>
            </w:r>
          </w:p>
        </w:tc>
      </w:tr>
      <w:tr w14:paraId="280E9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3CA9795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2.5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630C97A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课程知识库隔离设计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1BA17BC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776339F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冯俊财 / 路清怡 </w:t>
            </w:r>
          </w:p>
        </w:tc>
      </w:tr>
      <w:tr w14:paraId="55F3C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626D083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3.1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1BF7B11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启动 postgres、redis 和 minio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184C445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FBC64F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</w:t>
            </w:r>
          </w:p>
        </w:tc>
      </w:tr>
      <w:tr w14:paraId="61343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63896E9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3.2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7FBA37B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数据库迁移与环境检查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1FDC084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120CEA4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冯俊财 / 路清怡 </w:t>
            </w:r>
          </w:p>
        </w:tc>
      </w:tr>
      <w:tr w14:paraId="49131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3AF9511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3.3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651AB4C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Celery worker 与任务队列验证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18DA13B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0421FBB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路清怡</w:t>
            </w:r>
          </w:p>
        </w:tc>
      </w:tr>
      <w:tr w14:paraId="5CD77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75F5944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3.4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2BEC82B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启动脚本与部署准备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294F2BD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7BDDB8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冯俊财 / 路清怡 </w:t>
            </w:r>
          </w:p>
        </w:tc>
      </w:tr>
      <w:tr w14:paraId="3F09C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0CFB8F2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4.1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1FB0354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JWT 认证与用户角色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0D7E6A5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17FBA8B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</w:t>
            </w:r>
          </w:p>
        </w:tc>
      </w:tr>
      <w:tr w14:paraId="73495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359AEDD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4.2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5320F83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Courses / Resources API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4AEEB38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6412BE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路清怡</w:t>
            </w:r>
          </w:p>
        </w:tc>
      </w:tr>
      <w:tr w14:paraId="7397D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0202128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4.3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4CD06CE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AgentBase / LLM Provider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184F769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CE1993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</w:t>
            </w:r>
          </w:p>
        </w:tc>
      </w:tr>
      <w:tr w14:paraId="6336C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2AFD949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4.4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78D5A80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资料解析 / chunk / embedding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2C35660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AAB09F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冯俊财 / 路清怡 </w:t>
            </w:r>
          </w:p>
        </w:tc>
      </w:tr>
      <w:tr w14:paraId="72D3D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606F34B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4.5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412BADB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RAG 检索与 QAAgent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562911B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40F93CE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</w:t>
            </w:r>
          </w:p>
        </w:tc>
      </w:tr>
      <w:tr w14:paraId="1E970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1DF5FD6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4.6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6723902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Chat session 持久化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47BE7CA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7D249EE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</w:t>
            </w:r>
          </w:p>
        </w:tc>
      </w:tr>
      <w:tr w14:paraId="4E22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12E70FB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4.7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3D0C27B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作业提交与异步批改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4A6B394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64EA1A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冯俊财 / 路清怡 </w:t>
            </w:r>
          </w:p>
        </w:tc>
      </w:tr>
      <w:tr w14:paraId="2198B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6E43A81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4.8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6CCD2FE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学情分析与预警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033229C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15B3076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路清怡</w:t>
            </w:r>
          </w:p>
        </w:tc>
      </w:tr>
      <w:tr w14:paraId="148B7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562622B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4.9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36E2A7C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练习生成与作答反馈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22BA82E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77C247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路清怡</w:t>
            </w:r>
          </w:p>
        </w:tc>
      </w:tr>
      <w:tr w14:paraId="5F561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36A67D4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4.10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3DB4FFB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资源删除 / 重试 / 下载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471B645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178489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路清怡</w:t>
            </w:r>
          </w:p>
        </w:tc>
      </w:tr>
      <w:tr w14:paraId="7322F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75490D6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4.11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7C273BE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课程级知识隔离验证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7CE166C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4F1D394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 / 路清怡</w:t>
            </w:r>
          </w:p>
        </w:tc>
      </w:tr>
      <w:tr w14:paraId="4B0D2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6256AA4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4.12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5C7DC37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后端异常处理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2AFCFF9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B7ECB6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冯俊财 / 路清怡</w:t>
            </w:r>
          </w:p>
        </w:tc>
      </w:tr>
      <w:tr w14:paraId="42C00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7AEC0EB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5.1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53B361C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登录与布局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4A14B5C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721773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张诗蔻</w:t>
            </w:r>
          </w:p>
        </w:tc>
      </w:tr>
      <w:tr w14:paraId="44A0B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4C6ECC0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5.2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3905E15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课程管理与资料上传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04289A0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7F258F4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张诗蔻</w:t>
            </w:r>
          </w:p>
        </w:tc>
      </w:tr>
      <w:tr w14:paraId="57C4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6B07C2B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5.3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1C42CCA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聊天问答与历史记录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7672326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5370FC1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张诗蔻 / 冯俊财</w:t>
            </w:r>
          </w:p>
        </w:tc>
      </w:tr>
      <w:tr w14:paraId="427B6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50E9C97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5.4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1D9DB8C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学生课程资料下载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604C833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372E5CD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张诗蔻 / 冯俊财</w:t>
            </w:r>
          </w:p>
        </w:tc>
      </w:tr>
      <w:tr w14:paraId="00137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23EAA1B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5.5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24C267C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作业 / 学情 / 练习页面接入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53A8EE0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33868A8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张诗蔻</w:t>
            </w:r>
          </w:p>
        </w:tc>
      </w:tr>
      <w:tr w14:paraId="6E969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02F7DAA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5.6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689B115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前端错误提示与异常交互优化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6B02ABA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38868F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张诗蔻</w:t>
            </w:r>
          </w:p>
        </w:tc>
      </w:tr>
      <w:tr w14:paraId="1827B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01C6105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6.1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14F325D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Widget 嵌入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3077F1A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0CEEDD3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张诗蔻 / 纪鹏</w:t>
            </w:r>
          </w:p>
        </w:tc>
      </w:tr>
      <w:tr w14:paraId="63D9B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5501735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6.2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0C2F99E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超星 / 钉钉适配说明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48555F9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007689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纪鹏</w:t>
            </w:r>
          </w:p>
        </w:tc>
      </w:tr>
      <w:tr w14:paraId="5066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48BC833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6.3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5F16511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Agent 构建器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474D4D0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4BB20A2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张诗蔻</w:t>
            </w:r>
          </w:p>
        </w:tc>
      </w:tr>
      <w:tr w14:paraId="5FFE5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43EB2C3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7.1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29CFB7F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后端 API 测试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43C1521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379B68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纪鹏 / 冯俊财 / 路清怡</w:t>
            </w:r>
          </w:p>
        </w:tc>
      </w:tr>
      <w:tr w14:paraId="1828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22AE1B0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7.2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0EB9C47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问答准确率与批量题集评测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6B4B52D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088E16F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纪鹏 / 冯俊财</w:t>
            </w:r>
          </w:p>
        </w:tc>
      </w:tr>
      <w:tr w14:paraId="56074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53AC65F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7.3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458CA46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端到端场景测试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1022B8A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AF8E5F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全体成员</w:t>
            </w:r>
          </w:p>
        </w:tc>
      </w:tr>
      <w:tr w14:paraId="27979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010ED1A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7.4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3C7D43D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异常场景测试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329E451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18B4D64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纪鹏 / 张诗蔻</w:t>
            </w:r>
          </w:p>
        </w:tc>
      </w:tr>
      <w:tr w14:paraId="7E510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27BD1FB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7.5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51EE456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性能与并发测试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7E3C2B9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7CB2170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纪鹏 / 路清怡</w:t>
            </w:r>
          </w:p>
        </w:tc>
      </w:tr>
      <w:tr w14:paraId="1EF50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7120E66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8.1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4B6755D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工作日志与周报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161C411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45E8B41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全体成员</w:t>
            </w:r>
          </w:p>
        </w:tc>
      </w:tr>
      <w:tr w14:paraId="59319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503EA12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8.2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7DD5D5C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PPT 与演示材料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73D6E43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51E3391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全体成员</w:t>
            </w:r>
          </w:p>
        </w:tc>
      </w:tr>
      <w:tr w14:paraId="7F5DC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009502B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8.3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74221E9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文档 和 架构图 / 数据流图 / 活动图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2E839BE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1E4684E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全体成员</w:t>
            </w:r>
          </w:p>
        </w:tc>
      </w:tr>
      <w:tr w14:paraId="41A1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85" w:type="dxa"/>
            <w:shd w:val="clear" w:color="auto" w:fill="auto"/>
            <w:vAlign w:val="center"/>
          </w:tcPr>
          <w:p w14:paraId="23879D5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8.4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6F5C987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最终报告与交付包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791D618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4ADB5B4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20202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202020"/>
                <w:kern w:val="0"/>
                <w:sz w:val="20"/>
                <w:szCs w:val="20"/>
                <w:u w:val="none"/>
                <w:lang w:val="en-US" w:eastAsia="zh-CN" w:bidi="ar"/>
              </w:rPr>
              <w:t>全体成员</w:t>
            </w:r>
          </w:p>
        </w:tc>
      </w:tr>
    </w:tbl>
    <w:p w14:paraId="4AE98C42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</w:p>
    <w:p w14:paraId="625DE906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Schedule：</w:t>
      </w:r>
      <w:bookmarkEnd w:id="21"/>
    </w:p>
    <w:p w14:paraId="3233CC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对甘特图进行了细化，展示了 根据评审员建议新增活动的安排。</w:t>
      </w:r>
    </w:p>
    <w:p w14:paraId="32640E9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619250"/>
            <wp:effectExtent l="0" t="0" r="0" b="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C14B">
      <w:pPr>
        <w:spacing w:before="120" w:after="120" w:line="288" w:lineRule="auto"/>
        <w:ind w:left="0"/>
        <w:jc w:val="left"/>
      </w:pPr>
    </w:p>
    <w:p w14:paraId="67D96674">
      <w:pPr>
        <w:pStyle w:val="2"/>
        <w:bidi w:val="0"/>
      </w:pPr>
      <w:bookmarkStart w:id="22" w:name="heading_22"/>
      <w:r>
        <w:t>七、评审员签名</w:t>
      </w:r>
      <w:bookmarkEnd w:id="22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5"/>
        <w:gridCol w:w="1095"/>
        <w:gridCol w:w="1095"/>
        <w:gridCol w:w="1095"/>
        <w:gridCol w:w="1095"/>
        <w:gridCol w:w="1095"/>
        <w:gridCol w:w="870"/>
        <w:gridCol w:w="870"/>
      </w:tblGrid>
      <w:tr w14:paraId="5C1BD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9CE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戴湘宁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A8FE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42925" cy="333375"/>
                  <wp:effectExtent l="0" t="0" r="0" b="0"/>
                  <wp:docPr id="9" name="Draw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532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张启政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B2A9F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42925" cy="257175"/>
                  <wp:effectExtent l="0" t="0" r="0" b="0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E61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谢景丞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02A3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42925" cy="390525"/>
                  <wp:effectExtent l="0" t="0" r="0" b="0"/>
                  <wp:docPr id="11" name="Draw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B2A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任泓臻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03C4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00050" cy="228600"/>
                  <wp:effectExtent l="0" t="0" r="0" b="0"/>
                  <wp:docPr id="12" name="Draw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90D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42B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于伊莲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1873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42925" cy="314325"/>
                  <wp:effectExtent l="0" t="0" r="0" b="0"/>
                  <wp:docPr id="13" name="Draw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30D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王昭慧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690C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42925" cy="247650"/>
                  <wp:effectExtent l="0" t="0" r="0" b="0"/>
                  <wp:docPr id="14" name="Draw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rawing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A94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王渭琳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EC2D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42925" cy="342900"/>
                  <wp:effectExtent l="0" t="0" r="0" b="0"/>
                  <wp:docPr id="15" name="Draw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F5A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李湲蔷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B978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400050" cy="352425"/>
                  <wp:effectExtent l="0" t="0" r="0" b="0"/>
                  <wp:docPr id="16" name="Draw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rawing 1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E094D5">
      <w:pPr>
        <w:spacing w:before="120" w:after="120" w:line="288" w:lineRule="auto"/>
        <w:ind w:left="0"/>
        <w:jc w:val="left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D9DB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1782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3AC23B8"/>
    <w:rsid w:val="2C640943"/>
    <w:rsid w:val="2E4B3B69"/>
    <w:rsid w:val="50B53C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line="360" w:lineRule="exact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320" w:after="120" w:line="288" w:lineRule="auto"/>
      <w:jc w:val="left"/>
      <w:outlineLvl w:val="0"/>
    </w:pPr>
    <w:rPr>
      <w:rFonts w:ascii="Arial" w:hAnsi="Arial" w:eastAsia="等线" w:cs="Arial"/>
      <w:b/>
      <w:sz w:val="32"/>
    </w:rPr>
  </w:style>
  <w:style w:type="paragraph" w:styleId="3">
    <w:name w:val="heading 2"/>
    <w:basedOn w:val="1"/>
    <w:next w:val="1"/>
    <w:unhideWhenUsed/>
    <w:qFormat/>
    <w:uiPriority w:val="0"/>
    <w:pPr>
      <w:spacing w:before="50" w:beforeLines="50" w:after="50" w:afterLines="50" w:line="360" w:lineRule="exact"/>
      <w:jc w:val="left"/>
      <w:outlineLvl w:val="1"/>
    </w:pPr>
    <w:rPr>
      <w:rFonts w:ascii="Times New Roman" w:hAnsi="Times New Roman" w:eastAsia="等线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exact"/>
      <w:outlineLvl w:val="2"/>
    </w:pPr>
    <w:rPr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0"/>
    <w:pPr>
      <w:spacing w:before="120" w:after="120" w:line="288" w:lineRule="auto"/>
      <w:jc w:val="center"/>
    </w:pPr>
    <w:rPr>
      <w:rFonts w:eastAsia="黑体"/>
      <w:sz w:val="20"/>
    </w:rPr>
  </w:style>
  <w:style w:type="paragraph" w:styleId="7">
    <w:name w:val="toc 3"/>
    <w:basedOn w:val="1"/>
    <w:next w:val="1"/>
    <w:qFormat/>
    <w:uiPriority w:val="0"/>
    <w:pPr>
      <w:ind w:left="210" w:leftChars="100"/>
    </w:pPr>
  </w:style>
  <w:style w:type="paragraph" w:styleId="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23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105" w:leftChars="50"/>
    </w:pPr>
  </w:style>
  <w:style w:type="paragraph" w:styleId="1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qFormat/>
    <w:uiPriority w:val="0"/>
    <w:rPr>
      <w:rFonts w:ascii="Courier New" w:hAnsi="Courier New"/>
      <w:sz w:val="20"/>
    </w:rPr>
  </w:style>
  <w:style w:type="character" w:customStyle="1" w:styleId="17">
    <w:name w:val="font21"/>
    <w:basedOn w:val="14"/>
    <w:uiPriority w:val="0"/>
    <w:rPr>
      <w:rFonts w:hint="eastAsia" w:ascii="等线" w:hAnsi="等线" w:eastAsia="等线" w:cs="等线"/>
      <w:color w:val="202020"/>
      <w:sz w:val="24"/>
      <w:szCs w:val="24"/>
      <w:u w:val="none"/>
    </w:rPr>
  </w:style>
  <w:style w:type="character" w:customStyle="1" w:styleId="18">
    <w:name w:val="font31"/>
    <w:basedOn w:val="14"/>
    <w:uiPriority w:val="0"/>
    <w:rPr>
      <w:rFonts w:ascii="Consolas" w:hAnsi="Consolas" w:eastAsia="Consolas" w:cs="Consolas"/>
      <w:color w:val="606060"/>
      <w:sz w:val="19"/>
      <w:szCs w:val="19"/>
      <w:u w:val="none"/>
    </w:rPr>
  </w:style>
  <w:style w:type="character" w:customStyle="1" w:styleId="19">
    <w:name w:val="font41"/>
    <w:basedOn w:val="14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20">
    <w:name w:val="主标题"/>
    <w:basedOn w:val="1"/>
    <w:link w:val="24"/>
    <w:qFormat/>
    <w:uiPriority w:val="0"/>
    <w:pPr>
      <w:spacing w:line="360" w:lineRule="auto"/>
      <w:jc w:val="center"/>
    </w:pPr>
    <w:rPr>
      <w:rFonts w:eastAsia="微软雅黑" w:asciiTheme="minorHAnsi" w:hAnsiTheme="minorHAnsi" w:cstheme="minorHAnsi"/>
      <w:b/>
      <w:sz w:val="72"/>
      <w:szCs w:val="72"/>
    </w:rPr>
  </w:style>
  <w:style w:type="paragraph" w:customStyle="1" w:styleId="21">
    <w:name w:val="代码"/>
    <w:basedOn w:val="1"/>
    <w:link w:val="22"/>
    <w:qFormat/>
    <w:uiPriority w:val="0"/>
    <w:pPr>
      <w:spacing w:before="120" w:after="120" w:line="288" w:lineRule="auto"/>
      <w:jc w:val="left"/>
    </w:pPr>
    <w:rPr>
      <w:rFonts w:ascii="Consolas" w:hAnsi="Consolas" w:eastAsia="Consolas" w:cs="Consolas"/>
      <w:sz w:val="15"/>
      <w:szCs w:val="18"/>
    </w:rPr>
  </w:style>
  <w:style w:type="character" w:customStyle="1" w:styleId="22">
    <w:name w:val="代码 Char"/>
    <w:link w:val="21"/>
    <w:qFormat/>
    <w:uiPriority w:val="0"/>
    <w:rPr>
      <w:rFonts w:ascii="Consolas" w:hAnsi="Consolas" w:eastAsia="Consolas" w:cs="Consolas"/>
      <w:sz w:val="15"/>
      <w:szCs w:val="18"/>
    </w:rPr>
  </w:style>
  <w:style w:type="character" w:customStyle="1" w:styleId="23">
    <w:name w:val="页眉 字符"/>
    <w:link w:val="9"/>
    <w:qFormat/>
    <w:uiPriority w:val="0"/>
    <w:rPr>
      <w:sz w:val="18"/>
    </w:rPr>
  </w:style>
  <w:style w:type="character" w:customStyle="1" w:styleId="24">
    <w:name w:val="主标题 字符"/>
    <w:link w:val="20"/>
    <w:qFormat/>
    <w:uiPriority w:val="0"/>
    <w:rPr>
      <w:rFonts w:eastAsia="微软雅黑" w:asciiTheme="minorHAnsi" w:hAnsiTheme="minorHAnsi" w:cstheme="minorHAnsi"/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5328</Words>
  <Characters>6193</Characters>
  <TotalTime>18</TotalTime>
  <ScaleCrop>false</ScaleCrop>
  <LinksUpToDate>false</LinksUpToDate>
  <CharactersWithSpaces>6592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2026-05-10T10:26:00Z</dcterms:created>
  <dc:creator>Apache POI</dc:creator>
  <cp:lastModifiedBy>千林年</cp:lastModifiedBy>
  <dcterms:modified xsi:type="dcterms:W3CDTF">2026-05-10T10:53:11Z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eyJoZGlkIjoiOTQzNjVkZjZhZDRjYjY0MTY5ZjU0MjBlZmIwYTFmZTgiLCJ1c2VySWQiOiIxMTc0MjY3NDk1In0=</vt:lpwstr>
  </property>
  <property fmtid="{D5CDD505-2E9C-101B-9397-08002B2CF9AE}" pid="3" name="KSOProductBuildVer">
    <vt:lpwstr>2052-12.1.0.25865</vt:lpwstr>
  </property>
  <property fmtid="{D5CDD505-2E9C-101B-9397-08002B2CF9AE}" pid="4" name="ICV">
    <vt:lpwstr>3739887FAD4642AC852B12DF35D4F5DA_12</vt:lpwstr>
  </property>
</Properties>
</file>