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v2.21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pPr>
        <w:pStyle w:val="ListBullet"/>
      </w:pPr>
      <w:r>
        <w:t>删除项目：删除本地目录，并同步移除在线预览（docs/preview/&lt;项目&gt;.html）并推送，索引随之更新。</w:t>
      </w:r>
    </w:p>
    <w:p>
      <w:pPr>
        <w:pStyle w:val="ListBullet"/>
      </w:pPr>
      <w:r>
        <w:t>安全护栏：删除/重建只作用于 projects/ 内的真实项目目录；该目录之外的路径会被拒绝（命令行同样受限）。自动发布的提交范围也仅限 docs/preview 的目标文件，不会连带提交你已暂存的其它改动。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r>
        <w:rPr>
          <w:b w:val="0"/>
        </w:rPr>
        <w:t>字数统计：渲染会为每章统计字数，并给出全书总字数；在线预览的每章标题与页脚、GUI「正文」页、CLI `book` 概览表都会显示。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project delete "名称" --yes</w:t>
            </w:r>
          </w:p>
        </w:tc>
        <w:tc>
          <w:tcPr>
            <w:tcW w:type="dxa" w:w="4320"/>
          </w:tcPr>
          <w:p>
            <w:r>
              <w:t>删除项目（本地 + 同步移除在线预览）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