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002A7">
      <w:pPr>
        <w:snapToGrid w:val="0"/>
        <w:spacing w:line="660" w:lineRule="exact"/>
        <w:rPr>
          <w:rFonts w:hint="eastAsia" w:ascii="黑体" w:hAnsi="黑体" w:eastAsia="黑体"/>
          <w:bCs/>
          <w:sz w:val="32"/>
          <w:lang w:val="en-US" w:eastAsia="zh-CN"/>
        </w:rPr>
      </w:pPr>
      <w:r>
        <w:rPr>
          <w:rFonts w:hint="eastAsia" w:ascii="黑体" w:hAnsi="黑体" w:eastAsia="黑体" w:cs="黑体"/>
          <w:bCs/>
          <w:sz w:val="32"/>
        </w:rPr>
        <w:t>附件</w:t>
      </w:r>
      <w:r>
        <w:rPr>
          <w:rFonts w:hint="eastAsia" w:ascii="黑体" w:hAnsi="黑体" w:eastAsia="黑体" w:cs="黑体"/>
          <w:bCs/>
          <w:sz w:val="32"/>
          <w:lang w:val="en-US" w:eastAsia="zh-CN"/>
        </w:rPr>
        <w:t>3</w:t>
      </w:r>
    </w:p>
    <w:p w14:paraId="3550F5EA">
      <w:pPr>
        <w:snapToGrid w:val="0"/>
        <w:spacing w:line="660" w:lineRule="exact"/>
        <w:jc w:val="center"/>
        <w:rPr>
          <w:rFonts w:ascii="Times New Roman" w:hAnsi="Times New Roman" w:eastAsia="方正小标宋简体" w:cs="Times New Roman"/>
          <w:sz w:val="44"/>
          <w:szCs w:val="44"/>
        </w:rPr>
      </w:pPr>
      <w:r>
        <w:rPr>
          <w:rFonts w:hint="eastAsia" w:ascii="Times New Roman" w:hAnsi="Times New Roman" w:eastAsia="方正小标宋简体" w:cs="Times New Roman"/>
          <w:sz w:val="44"/>
          <w:szCs w:val="44"/>
        </w:rPr>
        <w:t>浙江省建设科研项目申报表</w:t>
      </w:r>
    </w:p>
    <w:p w14:paraId="4741549C">
      <w:pPr>
        <w:snapToGrid w:val="0"/>
        <w:spacing w:line="660" w:lineRule="exact"/>
        <w:jc w:val="center"/>
        <w:rPr>
          <w:rFonts w:ascii="楷体_GB2312" w:hAnsi="楷体_GB2312" w:eastAsia="楷体_GB2312" w:cs="楷体_GB2312"/>
          <w:sz w:val="32"/>
          <w:szCs w:val="32"/>
        </w:rPr>
      </w:pPr>
      <w:r>
        <w:rPr>
          <w:rFonts w:hint="eastAsia" w:ascii="楷体_GB2312" w:hAnsi="楷体_GB2312" w:eastAsia="楷体_GB2312" w:cs="楷体_GB2312"/>
          <w:sz w:val="32"/>
          <w:szCs w:val="32"/>
        </w:rPr>
        <w:t>（</w:t>
      </w:r>
      <w:r>
        <w:rPr>
          <w:rFonts w:ascii="Times New Roman" w:hAnsi="Times New Roman" w:eastAsia="楷体_GB2312" w:cs="Times New Roman"/>
          <w:sz w:val="32"/>
          <w:szCs w:val="32"/>
        </w:rPr>
        <w:t>202</w:t>
      </w:r>
      <w:r>
        <w:rPr>
          <w:rFonts w:hint="eastAsia" w:ascii="Times New Roman" w:hAnsi="Times New Roman" w:eastAsia="楷体_GB2312" w:cs="Times New Roman"/>
          <w:sz w:val="32"/>
          <w:szCs w:val="32"/>
          <w:lang w:val="en-US" w:eastAsia="zh-CN"/>
        </w:rPr>
        <w:t>6</w:t>
      </w:r>
      <w:r>
        <w:rPr>
          <w:rFonts w:hint="eastAsia" w:ascii="楷体_GB2312" w:hAnsi="楷体_GB2312" w:eastAsia="楷体_GB2312" w:cs="楷体_GB2312"/>
          <w:sz w:val="32"/>
          <w:szCs w:val="32"/>
        </w:rPr>
        <w:t>年度）</w:t>
      </w:r>
    </w:p>
    <w:p w14:paraId="3315AFD5">
      <w:pPr>
        <w:snapToGrid w:val="0"/>
        <w:spacing w:line="660" w:lineRule="exact"/>
        <w:rPr>
          <w:sz w:val="28"/>
        </w:rPr>
      </w:pPr>
    </w:p>
    <w:p w14:paraId="616FE1CC">
      <w:pPr>
        <w:snapToGrid w:val="0"/>
        <w:spacing w:after="158" w:afterLines="50" w:line="660" w:lineRule="exact"/>
        <w:ind w:firstLine="1056" w:firstLineChars="300"/>
        <w:rPr>
          <w:rFonts w:hint="eastAsia" w:ascii="黑体" w:eastAsia="黑体"/>
          <w:bCs/>
          <w:spacing w:val="16"/>
          <w:sz w:val="32"/>
          <w:szCs w:val="32"/>
        </w:rPr>
      </w:pPr>
      <w:r>
        <w:rPr>
          <w:rFonts w:hint="eastAsia" w:ascii="黑体" w:eastAsia="黑体"/>
          <w:bCs/>
          <w:spacing w:val="16"/>
          <w:sz w:val="32"/>
          <w:szCs w:val="32"/>
        </w:rPr>
        <w:t>项目名称：立体聚落异型大悬挑百年建筑</w:t>
      </w:r>
    </w:p>
    <w:p w14:paraId="0C52D8F5">
      <w:pPr>
        <w:snapToGrid w:val="0"/>
        <w:spacing w:after="158" w:afterLines="50" w:line="660" w:lineRule="exact"/>
        <w:ind w:firstLine="1056" w:firstLineChars="300"/>
        <w:rPr>
          <w:rFonts w:ascii="黑体" w:eastAsia="黑体"/>
          <w:bCs/>
          <w:spacing w:val="16"/>
          <w:sz w:val="32"/>
          <w:szCs w:val="32"/>
        </w:rPr>
      </w:pPr>
      <w:r>
        <w:rPr>
          <w:rFonts w:hint="eastAsia" w:ascii="黑体" w:eastAsia="黑体"/>
          <w:bCs/>
          <w:spacing w:val="16"/>
          <w:sz w:val="32"/>
          <w:szCs w:val="32"/>
        </w:rPr>
        <w:t xml:space="preserve">         </w:t>
      </w:r>
      <w:r>
        <w:rPr>
          <w:rFonts w:hint="eastAsia" w:ascii="黑体" w:eastAsia="黑体"/>
          <w:bCs/>
          <w:spacing w:val="16"/>
          <w:sz w:val="32"/>
          <w:szCs w:val="32"/>
          <w:lang w:val="en-US" w:eastAsia="zh-CN"/>
        </w:rPr>
        <w:t xml:space="preserve">    </w:t>
      </w:r>
      <w:r>
        <w:rPr>
          <w:rFonts w:hint="eastAsia" w:ascii="黑体" w:eastAsia="黑体"/>
          <w:bCs/>
          <w:spacing w:val="16"/>
          <w:sz w:val="32"/>
          <w:szCs w:val="32"/>
        </w:rPr>
        <w:t>高质量建造技术研究</w:t>
      </w:r>
    </w:p>
    <w:p w14:paraId="72425751">
      <w:pPr>
        <w:snapToGrid w:val="0"/>
        <w:spacing w:line="660" w:lineRule="exact"/>
        <w:rPr>
          <w:sz w:val="28"/>
        </w:rPr>
      </w:pPr>
    </w:p>
    <w:p w14:paraId="639DDCF2">
      <w:pPr>
        <w:snapToGrid w:val="0"/>
        <w:spacing w:after="158" w:afterLines="50" w:line="660" w:lineRule="exact"/>
        <w:ind w:firstLine="1120" w:firstLineChars="350"/>
        <w:rPr>
          <w:rFonts w:ascii="仿宋_GB2312" w:hAnsi="宋体" w:eastAsia="仿宋_GB2312"/>
          <w:bCs/>
          <w:sz w:val="32"/>
          <w:szCs w:val="32"/>
        </w:rPr>
      </w:pPr>
      <w:r>
        <w:rPr>
          <w:rFonts w:hint="eastAsia" w:ascii="仿宋_GB2312" w:hAnsi="宋体" w:eastAsia="仿宋_GB2312"/>
          <w:bCs/>
          <w:sz w:val="32"/>
          <w:szCs w:val="32"/>
        </w:rPr>
        <w:t>第一申报单位：中天建设集团有限公司（盖章）</w:t>
      </w:r>
    </w:p>
    <w:p w14:paraId="618E8019">
      <w:pPr>
        <w:snapToGrid w:val="0"/>
        <w:spacing w:after="158" w:afterLines="50" w:line="660" w:lineRule="exact"/>
        <w:ind w:firstLine="1120" w:firstLineChars="350"/>
        <w:jc w:val="left"/>
        <w:rPr>
          <w:rFonts w:hint="eastAsia" w:ascii="仿宋_GB2312" w:hAnsi="宋体" w:eastAsia="仿宋_GB2312"/>
          <w:bCs/>
          <w:sz w:val="32"/>
          <w:szCs w:val="32"/>
        </w:rPr>
      </w:pPr>
      <w:r>
        <w:rPr>
          <w:rFonts w:hint="eastAsia" w:ascii="仿宋_GB2312" w:hAnsi="宋体" w:eastAsia="仿宋_GB2312"/>
          <w:bCs/>
          <w:sz w:val="32"/>
          <w:szCs w:val="32"/>
        </w:rPr>
        <w:t>协作单位：杭州泽午生物科技有限公司（盖章）</w:t>
      </w:r>
    </w:p>
    <w:p w14:paraId="03114065">
      <w:pPr>
        <w:snapToGrid w:val="0"/>
        <w:spacing w:after="158" w:afterLines="50" w:line="660" w:lineRule="exact"/>
        <w:ind w:firstLine="2720" w:firstLineChars="850"/>
        <w:jc w:val="left"/>
        <w:rPr>
          <w:rFonts w:hint="eastAsia" w:ascii="仿宋_GB2312" w:hAnsi="宋体" w:eastAsia="仿宋_GB2312"/>
          <w:bCs/>
          <w:sz w:val="32"/>
          <w:szCs w:val="32"/>
        </w:rPr>
      </w:pPr>
      <w:r>
        <w:rPr>
          <w:rFonts w:hint="eastAsia" w:ascii="仿宋_GB2312" w:hAnsi="宋体" w:eastAsia="仿宋_GB2312"/>
          <w:bCs/>
          <w:sz w:val="32"/>
          <w:szCs w:val="32"/>
        </w:rPr>
        <w:t>浙江绿城建筑设计有限公司（盖章）</w:t>
      </w:r>
    </w:p>
    <w:p w14:paraId="17AB9C82">
      <w:pPr>
        <w:snapToGrid w:val="0"/>
        <w:spacing w:after="158" w:afterLines="50" w:line="660" w:lineRule="exact"/>
        <w:ind w:firstLine="2720" w:firstLineChars="850"/>
        <w:jc w:val="left"/>
        <w:rPr>
          <w:rFonts w:hint="eastAsia" w:ascii="仿宋_GB2312" w:hAnsi="宋体" w:eastAsia="仿宋_GB2312"/>
          <w:bCs/>
          <w:sz w:val="32"/>
          <w:szCs w:val="32"/>
          <w:lang w:val="en-US" w:eastAsia="zh-CN"/>
        </w:rPr>
      </w:pPr>
      <w:r>
        <w:rPr>
          <w:rFonts w:hint="eastAsia" w:ascii="仿宋_GB2312" w:hAnsi="宋体" w:eastAsia="仿宋_GB2312"/>
          <w:bCs/>
          <w:sz w:val="32"/>
          <w:szCs w:val="32"/>
          <w:lang w:val="en-US" w:eastAsia="zh-CN"/>
        </w:rPr>
        <w:t>杭州江东建设工程项目管理有限公司（盖章）</w:t>
      </w:r>
    </w:p>
    <w:p w14:paraId="5DCDC5C7">
      <w:pPr>
        <w:snapToGrid w:val="0"/>
        <w:spacing w:after="158" w:afterLines="50" w:line="660" w:lineRule="exact"/>
        <w:ind w:firstLine="1120" w:firstLineChars="350"/>
        <w:rPr>
          <w:rFonts w:ascii="仿宋_GB2312" w:hAnsi="宋体" w:eastAsia="仿宋_GB2312"/>
          <w:bCs/>
          <w:sz w:val="32"/>
          <w:szCs w:val="32"/>
        </w:rPr>
      </w:pPr>
      <w:r>
        <w:rPr>
          <w:rFonts w:hint="eastAsia" w:ascii="仿宋_GB2312" w:hAnsi="宋体" w:eastAsia="仿宋_GB2312"/>
          <w:bCs/>
          <w:sz w:val="32"/>
          <w:szCs w:val="32"/>
        </w:rPr>
        <w:t>起止年限：2026年10月至2028年9月</w:t>
      </w:r>
    </w:p>
    <w:p w14:paraId="0B2C4080">
      <w:pPr>
        <w:snapToGrid w:val="0"/>
        <w:spacing w:after="158" w:afterLines="50" w:line="660" w:lineRule="exact"/>
        <w:ind w:firstLine="1120" w:firstLineChars="350"/>
        <w:rPr>
          <w:rFonts w:ascii="仿宋_GB2312" w:hAnsi="宋体" w:eastAsia="仿宋_GB2312"/>
          <w:bCs/>
          <w:sz w:val="32"/>
          <w:szCs w:val="32"/>
          <w:u w:val="single"/>
        </w:rPr>
      </w:pPr>
      <w:r>
        <w:rPr>
          <w:rFonts w:hint="eastAsia" w:ascii="仿宋_GB2312" w:hAnsi="宋体" w:eastAsia="仿宋_GB2312"/>
          <w:bCs/>
          <w:sz w:val="32"/>
          <w:szCs w:val="32"/>
        </w:rPr>
        <w:t>联 系 人：王露倩        联系电话：18758216799</w:t>
      </w:r>
    </w:p>
    <w:p w14:paraId="31041FDD">
      <w:pPr>
        <w:snapToGrid w:val="0"/>
        <w:spacing w:after="158" w:afterLines="50" w:line="660" w:lineRule="exact"/>
        <w:ind w:firstLine="1120" w:firstLineChars="350"/>
        <w:rPr>
          <w:rFonts w:ascii="仿宋_GB2312" w:hAnsi="宋体" w:eastAsia="仿宋_GB2312"/>
          <w:bCs/>
          <w:sz w:val="32"/>
          <w:szCs w:val="32"/>
        </w:rPr>
      </w:pPr>
      <w:r>
        <w:rPr>
          <w:rFonts w:hint="eastAsia" w:ascii="仿宋_GB2312" w:hAnsi="宋体" w:eastAsia="仿宋_GB2312"/>
          <w:bCs/>
          <w:sz w:val="32"/>
          <w:szCs w:val="32"/>
        </w:rPr>
        <w:t>通讯地址：</w:t>
      </w:r>
      <w:r>
        <w:rPr>
          <w:rFonts w:hint="eastAsia" w:ascii="仿宋_GB2312" w:hAnsi="宋体" w:eastAsia="仿宋_GB2312"/>
          <w:bCs/>
          <w:sz w:val="32"/>
          <w:szCs w:val="32"/>
          <w:lang w:val="en-US" w:eastAsia="zh-CN"/>
        </w:rPr>
        <w:t>东阳市吴宁东路65号</w:t>
      </w:r>
      <w:r>
        <w:rPr>
          <w:rFonts w:hint="eastAsia" w:ascii="仿宋_GB2312" w:hAnsi="宋体" w:eastAsia="仿宋_GB2312"/>
          <w:bCs/>
          <w:sz w:val="32"/>
          <w:szCs w:val="32"/>
        </w:rPr>
        <w:t xml:space="preserve"> </w:t>
      </w:r>
    </w:p>
    <w:p w14:paraId="4CF4DBBB">
      <w:pPr>
        <w:snapToGrid w:val="0"/>
        <w:spacing w:after="158" w:afterLines="50" w:line="660" w:lineRule="exact"/>
        <w:ind w:firstLine="1120" w:firstLineChars="350"/>
        <w:rPr>
          <w:rFonts w:ascii="仿宋_GB2312" w:hAnsi="宋体" w:eastAsia="仿宋_GB2312"/>
          <w:bCs/>
          <w:sz w:val="32"/>
          <w:szCs w:val="32"/>
        </w:rPr>
      </w:pPr>
      <w:r>
        <w:rPr>
          <w:rFonts w:hint="eastAsia" w:ascii="仿宋_GB2312" w:hAnsi="宋体" w:eastAsia="仿宋_GB2312"/>
          <w:bCs/>
          <w:sz w:val="32"/>
          <w:szCs w:val="32"/>
        </w:rPr>
        <w:t>邮    编：</w:t>
      </w:r>
      <w:r>
        <w:rPr>
          <w:rFonts w:hint="eastAsia" w:ascii="仿宋_GB2312" w:hAnsi="宋体" w:eastAsia="仿宋_GB2312"/>
          <w:bCs/>
          <w:sz w:val="32"/>
          <w:szCs w:val="32"/>
          <w:lang w:val="en-US" w:eastAsia="zh-CN"/>
        </w:rPr>
        <w:t>322100</w:t>
      </w:r>
    </w:p>
    <w:p w14:paraId="6CA95278">
      <w:pPr>
        <w:snapToGrid w:val="0"/>
        <w:spacing w:line="660" w:lineRule="exact"/>
        <w:jc w:val="center"/>
        <w:rPr>
          <w:rFonts w:ascii="仿宋_GB2312" w:hAnsi="宋体" w:eastAsia="仿宋_GB2312"/>
          <w:bCs/>
          <w:sz w:val="32"/>
          <w:szCs w:val="32"/>
        </w:rPr>
        <w:sectPr>
          <w:headerReference r:id="rId5" w:type="default"/>
          <w:pgSz w:w="12472" w:h="15874"/>
          <w:pgMar w:top="1644" w:right="1644" w:bottom="1644" w:left="1644" w:header="851" w:footer="992" w:gutter="0"/>
          <w:pgNumType w:start="1"/>
          <w:cols w:space="0" w:num="1"/>
          <w:titlePg/>
          <w:docGrid w:type="lines" w:linePitch="316" w:charSpace="0"/>
        </w:sectPr>
      </w:pPr>
      <w:r>
        <w:rPr>
          <w:rFonts w:hint="eastAsia" w:ascii="仿宋_GB2312" w:hAnsi="宋体" w:eastAsia="仿宋_GB2312"/>
          <w:b/>
          <w:sz w:val="32"/>
          <w:szCs w:val="32"/>
        </w:rPr>
        <w:t>浙江省住房和城乡建设厅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13" w:type="dxa"/>
          <w:left w:w="108" w:type="dxa"/>
          <w:bottom w:w="113" w:type="dxa"/>
          <w:right w:w="108" w:type="dxa"/>
        </w:tblCellMar>
      </w:tblPr>
      <w:tblGrid>
        <w:gridCol w:w="1058"/>
        <w:gridCol w:w="354"/>
        <w:gridCol w:w="984"/>
        <w:gridCol w:w="99"/>
        <w:gridCol w:w="239"/>
        <w:gridCol w:w="797"/>
        <w:gridCol w:w="1058"/>
        <w:gridCol w:w="906"/>
        <w:gridCol w:w="299"/>
        <w:gridCol w:w="187"/>
        <w:gridCol w:w="1213"/>
        <w:gridCol w:w="580"/>
        <w:gridCol w:w="1400"/>
      </w:tblGrid>
      <w:tr w14:paraId="60DFD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3B73ACF3">
            <w:pPr>
              <w:keepNext w:val="0"/>
              <w:keepLines w:val="0"/>
              <w:suppressLineNumbers w:val="0"/>
              <w:snapToGrid w:val="0"/>
              <w:spacing w:before="0" w:beforeAutospacing="0" w:after="0" w:afterAutospacing="0"/>
              <w:ind w:left="0" w:right="0"/>
              <w:rPr>
                <w:rFonts w:hint="default" w:eastAsia="黑体"/>
                <w:bCs/>
                <w:sz w:val="28"/>
                <w:szCs w:val="28"/>
              </w:rPr>
            </w:pPr>
            <w:r>
              <w:rPr>
                <w:rFonts w:hint="eastAsia" w:eastAsia="黑体"/>
                <w:bCs/>
                <w:sz w:val="28"/>
                <w:szCs w:val="28"/>
              </w:rPr>
              <w:t>一、研究目的、意义和国内外水平</w:t>
            </w:r>
          </w:p>
        </w:tc>
      </w:tr>
      <w:tr w14:paraId="40C2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61E7AB95">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t>1.1</w:t>
            </w:r>
            <w:r>
              <w:rPr>
                <w:rFonts w:hint="eastAsia" w:ascii="仿宋" w:hAnsi="仿宋" w:eastAsia="仿宋" w:cs="仿宋"/>
                <w:kern w:val="2"/>
                <w:sz w:val="28"/>
                <w:szCs w:val="28"/>
                <w:lang w:val="en-US" w:eastAsia="zh-CN" w:bidi="ar"/>
              </w:rPr>
              <w:t>研究目的</w:t>
            </w:r>
          </w:p>
          <w:p w14:paraId="7A77614C">
            <w:pPr>
              <w:keepNext w:val="0"/>
              <w:keepLines w:val="0"/>
              <w:widowControl w:val="0"/>
              <w:suppressLineNumbers w:val="0"/>
              <w:spacing w:before="0" w:beforeAutospacing="0" w:after="0" w:afterAutospacing="0" w:line="360" w:lineRule="auto"/>
              <w:ind w:left="0" w:leftChars="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随着国内长寿命建筑理念不断推进，百年设计使用年限建筑不再局限于部分重要公共建筑，逐步向工业厂房、办公建筑延伸。百年建筑区别于普通建筑，不再仅仅关注主体结构安全，而是要求结构本体实现长周期耐久性能，对材料选型、施工全过程质量管控、不同构造节点的耐久性均提出更高要求，同时也逐步向长寿化整体建筑体系进行逐步扩展。</w:t>
            </w:r>
          </w:p>
          <w:p w14:paraId="47B4A3D5">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与此同时，借鉴垂直聚落、第四代建筑的空间营造思路，竖向多层次错动悬挑的建筑形态开始从住宅向公共建筑拓展。该类建筑通过多层外挑楼板塑造丰富的建筑形体，但大量异形、大尺度悬挑构件也带来复杂的结构受力与施工难题。</w:t>
            </w:r>
          </w:p>
          <w:p w14:paraId="560AD7CD">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本项目为一幢设计使用年限</w:t>
            </w:r>
            <w:r>
              <w:rPr>
                <w:rFonts w:hint="eastAsia" w:ascii="Calibri" w:hAnsi="Calibri" w:eastAsia="仿宋" w:cs="Times New Roman"/>
                <w:kern w:val="2"/>
                <w:sz w:val="28"/>
                <w:szCs w:val="28"/>
                <w:lang w:val="en-US" w:eastAsia="zh-CN" w:bidi="ar"/>
              </w:rPr>
              <w:t xml:space="preserve"> </w:t>
            </w:r>
            <w:r>
              <w:rPr>
                <w:rFonts w:hint="default" w:ascii="Calibri" w:hAnsi="Calibri" w:eastAsia="仿宋" w:cs="Calibri"/>
                <w:kern w:val="2"/>
                <w:sz w:val="28"/>
                <w:szCs w:val="28"/>
                <w:lang w:val="en-US" w:eastAsia="zh-CN" w:bidi="ar"/>
              </w:rPr>
              <w:t xml:space="preserve">100 </w:t>
            </w:r>
            <w:r>
              <w:rPr>
                <w:rFonts w:hint="eastAsia" w:ascii="仿宋" w:hAnsi="仿宋" w:eastAsia="仿宋" w:cs="仿宋"/>
                <w:kern w:val="2"/>
                <w:sz w:val="28"/>
                <w:szCs w:val="28"/>
                <w:lang w:val="en-US" w:eastAsia="zh-CN" w:bidi="ar"/>
              </w:rPr>
              <w:t>年的丙类办公厂房，采用“立体聚落”空间理念</w:t>
            </w:r>
            <w:r>
              <w:rPr>
                <w:rFonts w:hint="eastAsia" w:ascii="仿宋" w:hAnsi="仿宋" w:eastAsia="仿宋" w:cs="仿宋"/>
                <w:b w:val="0"/>
                <w:bCs w:val="0"/>
                <w:kern w:val="2"/>
                <w:sz w:val="28"/>
                <w:szCs w:val="28"/>
                <w:lang w:val="en-US" w:eastAsia="zh-CN" w:bidi="ar"/>
              </w:rPr>
              <w:t>（该称谓为本研究对项目竖向错动、多层错落悬挑形态的描述性概念，并非行业通用专有术语，且与第四代住宅存在功能差异）</w:t>
            </w:r>
            <w:r>
              <w:rPr>
                <w:rFonts w:hint="eastAsia" w:ascii="仿宋" w:hAnsi="仿宋" w:eastAsia="仿宋" w:cs="仿宋"/>
                <w:kern w:val="2"/>
                <w:sz w:val="28"/>
                <w:szCs w:val="28"/>
                <w:lang w:val="en-US" w:eastAsia="zh-CN" w:bidi="ar"/>
              </w:rPr>
              <w:t>，建筑体量层层错落外挑，针对不同悬挑特点采用缓粘结预应力技术、装饰一体化装配式建造技术实施，主体结构复杂成型质量要求高。外立面采用陶土砖饰面，有反打、粘贴、叠涩错砌等多种工艺现场。建筑同时采用高性能门窗与基于</w:t>
            </w:r>
            <w:r>
              <w:rPr>
                <w:rFonts w:hint="eastAsia" w:ascii="Calibri" w:hAnsi="Calibri" w:eastAsia="仿宋" w:cs="Times New Roman"/>
                <w:kern w:val="2"/>
                <w:sz w:val="28"/>
                <w:szCs w:val="28"/>
                <w:lang w:val="en-US" w:eastAsia="zh-CN" w:bidi="ar"/>
              </w:rPr>
              <w:t xml:space="preserve"> </w:t>
            </w:r>
            <w:r>
              <w:rPr>
                <w:rFonts w:hint="default" w:ascii="Calibri" w:hAnsi="Calibri" w:eastAsia="仿宋" w:cs="Calibri"/>
                <w:kern w:val="2"/>
                <w:sz w:val="28"/>
                <w:szCs w:val="28"/>
                <w:lang w:val="en-US" w:eastAsia="zh-CN" w:bidi="ar"/>
              </w:rPr>
              <w:t xml:space="preserve">BIM </w:t>
            </w:r>
            <w:r>
              <w:rPr>
                <w:rFonts w:hint="eastAsia" w:ascii="仿宋" w:hAnsi="仿宋" w:eastAsia="仿宋" w:cs="仿宋"/>
                <w:kern w:val="2"/>
                <w:sz w:val="28"/>
                <w:szCs w:val="28"/>
                <w:lang w:val="en-US" w:eastAsia="zh-CN" w:bidi="ar"/>
              </w:rPr>
              <w:t>的机电管线明装系统，造型创新与百年耐久目标相互叠加，形成多专业耦合的建造与耐久性难题。</w:t>
            </w:r>
          </w:p>
          <w:p w14:paraId="26BF2BAA">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现阶段，高耐久性混凝土、缓粘结预应力、装饰一体化结构、陶土砖饰面、明装机电等单项技术均已有较多研究与工程应用，但大多分项独立开展，缺少将主体结构、外立面围护、防水防渗、机电安装统一纳入百年耐久目标统筹管控的成套体系；且现有百年建筑研究重心多集中于主体结构，外立面围护装饰系统与机电安装系统的长寿命问题往往被忽视，成为制约建筑整体寿命的薄弱环节。针对兼具错落大悬挑、预应力复杂受力、局部预制一体化、多工艺外立面与明装机电系统的百年公共建筑，亟需建立一套系统化的质量总控体系。</w:t>
            </w:r>
          </w:p>
          <w:p w14:paraId="73F5275B">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在既定建筑方案框架下，百年耐久目标的实现无法仅依托施工阶段的质量管控，须前置开展适配立体聚落异型大悬挑形态的结构专项设计。通过材料选型、结构体系与构造节点的一体化设计同现场施工工艺的双向协同，贯通“设计—材料—施工—成品保护”全流程链条。本研究以设计施工协同管控的主体结构系统为核心，向外延展至外立面围护与明装机电系统，围绕建筑质量管控的核心问题开展整体体系的构建与应用研究。</w:t>
            </w:r>
          </w:p>
          <w:p w14:paraId="0FDB77DB">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t>1.2</w:t>
            </w:r>
            <w:r>
              <w:rPr>
                <w:rFonts w:hint="eastAsia" w:ascii="仿宋" w:hAnsi="仿宋" w:eastAsia="仿宋" w:cs="仿宋"/>
                <w:kern w:val="2"/>
                <w:sz w:val="28"/>
                <w:szCs w:val="28"/>
                <w:lang w:val="en-US" w:eastAsia="zh-CN" w:bidi="ar"/>
              </w:rPr>
              <w:t>研究意义</w:t>
            </w:r>
          </w:p>
          <w:p w14:paraId="7E19579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当前国内针对百年建筑的研究多集中于普通现浇建筑，对兼具大尺度异形悬挑、局部预制装饰一体化、多工艺外立面与明装机电系统的公共建筑成套建造体系研究较少。本文以质量总控体系为主线，将主体结构受力、外立面围护耐久、防水防渗与机电安装运维纳入统一的百年耐久目标框架，补充了复杂造型长寿命办公建筑在结构</w:t>
            </w:r>
            <w:r>
              <w:rPr>
                <w:rFonts w:hint="default" w:ascii="Calibri" w:hAnsi="Calibri" w:eastAsia="仿宋" w:cs="Calibri"/>
                <w:kern w:val="2"/>
                <w:sz w:val="28"/>
                <w:szCs w:val="28"/>
                <w:lang w:val="en-US" w:eastAsia="zh-CN" w:bidi="ar"/>
              </w:rPr>
              <w:t>-</w:t>
            </w:r>
            <w:r>
              <w:rPr>
                <w:rFonts w:hint="eastAsia" w:ascii="仿宋" w:hAnsi="仿宋" w:eastAsia="仿宋" w:cs="仿宋"/>
                <w:kern w:val="2"/>
                <w:sz w:val="28"/>
                <w:szCs w:val="28"/>
                <w:lang w:val="en-US" w:eastAsia="zh-CN" w:bidi="ar"/>
              </w:rPr>
              <w:t>围护</w:t>
            </w:r>
            <w:r>
              <w:rPr>
                <w:rFonts w:hint="default" w:ascii="Calibri" w:hAnsi="Calibri" w:eastAsia="仿宋" w:cs="Calibri"/>
                <w:kern w:val="2"/>
                <w:sz w:val="28"/>
                <w:szCs w:val="28"/>
                <w:lang w:val="en-US" w:eastAsia="zh-CN" w:bidi="ar"/>
              </w:rPr>
              <w:t>-</w:t>
            </w:r>
            <w:r>
              <w:rPr>
                <w:rFonts w:hint="eastAsia" w:ascii="仿宋" w:hAnsi="仿宋" w:eastAsia="仿宋" w:cs="仿宋"/>
                <w:kern w:val="2"/>
                <w:sz w:val="28"/>
                <w:szCs w:val="28"/>
                <w:lang w:val="en-US" w:eastAsia="zh-CN" w:bidi="ar"/>
              </w:rPr>
              <w:t>防水</w:t>
            </w:r>
            <w:r>
              <w:rPr>
                <w:rFonts w:hint="default" w:ascii="Calibri" w:hAnsi="Calibri" w:eastAsia="仿宋" w:cs="Calibri"/>
                <w:kern w:val="2"/>
                <w:sz w:val="28"/>
                <w:szCs w:val="28"/>
                <w:lang w:val="en-US" w:eastAsia="zh-CN" w:bidi="ar"/>
              </w:rPr>
              <w:t>-</w:t>
            </w:r>
            <w:r>
              <w:rPr>
                <w:rFonts w:hint="eastAsia" w:ascii="仿宋" w:hAnsi="仿宋" w:eastAsia="仿宋" w:cs="仿宋"/>
                <w:kern w:val="2"/>
                <w:sz w:val="28"/>
                <w:szCs w:val="28"/>
                <w:lang w:val="en-US" w:eastAsia="zh-CN" w:bidi="ar"/>
              </w:rPr>
              <w:t>机电多系统协同方面的研究思路，明确了各系统的协同关系与适用边界，可为同类课题研究提供参考。</w:t>
            </w:r>
          </w:p>
          <w:p w14:paraId="3232BE99">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同时，发展百年长寿命建筑是建筑业高质量发展的重要方向，能够延长建筑服役周期、减少后期大修改造、降低全生命周期资源消耗。本研究将新型聚落式建筑形态与长寿命建造技术相结合，在实现建筑空间创新的同时统筹结构、围护、防水与机电各系统耐久性能，对推动新型形态公共建筑的长寿命工程实践、实现</w:t>
            </w:r>
            <w:r>
              <w:rPr>
                <w:rFonts w:hint="eastAsia" w:ascii="Calibri" w:hAnsi="Calibri" w:eastAsia="仿宋" w:cs="Times New Roman"/>
                <w:kern w:val="2"/>
                <w:sz w:val="28"/>
                <w:szCs w:val="28"/>
                <w:lang w:val="en-US" w:eastAsia="zh-CN" w:bidi="ar"/>
              </w:rPr>
              <w:t xml:space="preserve"> </w:t>
            </w:r>
            <w:r>
              <w:rPr>
                <w:rFonts w:hint="default" w:ascii="Calibri" w:hAnsi="Calibri" w:eastAsia="仿宋" w:cs="Calibri"/>
                <w:kern w:val="2"/>
                <w:sz w:val="28"/>
                <w:szCs w:val="28"/>
                <w:lang w:val="en-US" w:eastAsia="zh-CN" w:bidi="ar"/>
              </w:rPr>
              <w:t>"</w:t>
            </w:r>
            <w:r>
              <w:rPr>
                <w:rFonts w:hint="eastAsia" w:ascii="仿宋" w:hAnsi="仿宋" w:eastAsia="仿宋" w:cs="仿宋"/>
                <w:kern w:val="2"/>
                <w:sz w:val="28"/>
                <w:szCs w:val="28"/>
                <w:lang w:val="en-US" w:eastAsia="zh-CN" w:bidi="ar"/>
              </w:rPr>
              <w:t>主体百年、围护可换、管线可修</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的全生命周期目标具有现实参考价值。</w:t>
            </w:r>
          </w:p>
          <w:p w14:paraId="5CDD999A">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t>1.3</w:t>
            </w:r>
            <w:r>
              <w:rPr>
                <w:rFonts w:hint="eastAsia" w:ascii="仿宋" w:hAnsi="仿宋" w:eastAsia="仿宋" w:cs="仿宋"/>
                <w:kern w:val="2"/>
                <w:sz w:val="28"/>
                <w:szCs w:val="28"/>
                <w:lang w:val="en-US" w:eastAsia="zh-CN" w:bidi="ar"/>
              </w:rPr>
              <w:t>国内外水平</w:t>
            </w:r>
          </w:p>
          <w:p w14:paraId="5248D55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b/>
                <w:bCs/>
                <w:kern w:val="2"/>
                <w:sz w:val="28"/>
                <w:szCs w:val="28"/>
              </w:rPr>
            </w:pPr>
            <w:r>
              <w:rPr>
                <w:rFonts w:hint="eastAsia" w:ascii="仿宋" w:hAnsi="仿宋" w:eastAsia="仿宋" w:cs="仿宋"/>
                <w:kern w:val="2"/>
                <w:sz w:val="28"/>
                <w:szCs w:val="28"/>
                <w:lang w:val="en-US" w:eastAsia="zh-CN" w:bidi="ar"/>
              </w:rPr>
              <w:t>建筑长寿命化是推动建设领域绿色低碳转型、提升工程全生命周期价值的重要方向，以设计使用年限</w:t>
            </w:r>
            <w:r>
              <w:rPr>
                <w:rFonts w:hint="eastAsia" w:ascii="Calibri" w:hAnsi="Calibri" w:eastAsia="仿宋" w:cs="Times New Roman"/>
                <w:kern w:val="2"/>
                <w:sz w:val="28"/>
                <w:szCs w:val="28"/>
                <w:lang w:val="en-US" w:eastAsia="zh-CN" w:bidi="ar"/>
              </w:rPr>
              <w:t xml:space="preserve"> </w:t>
            </w:r>
            <w:r>
              <w:rPr>
                <w:rFonts w:hint="default" w:ascii="Calibri" w:hAnsi="Calibri" w:eastAsia="仿宋" w:cs="Calibri"/>
                <w:kern w:val="2"/>
                <w:sz w:val="28"/>
                <w:szCs w:val="28"/>
                <w:lang w:val="en-US" w:eastAsia="zh-CN" w:bidi="ar"/>
              </w:rPr>
              <w:t xml:space="preserve">100 </w:t>
            </w:r>
            <w:r>
              <w:rPr>
                <w:rFonts w:hint="eastAsia" w:ascii="仿宋" w:hAnsi="仿宋" w:eastAsia="仿宋" w:cs="仿宋"/>
                <w:kern w:val="2"/>
                <w:sz w:val="28"/>
                <w:szCs w:val="28"/>
                <w:lang w:val="en-US" w:eastAsia="zh-CN" w:bidi="ar"/>
              </w:rPr>
              <w:t>年为核心目标的百年建筑技术体系已成为国内外土木工程领域的研究热点。当前研究与工程实践多以百年住宅为核心载体逐步推进，而百年办公建筑作为典型公共建筑，具有结构形态复杂、外围护尺度大、机电系统密集、功能迭代需求强等特征，其长寿命技术体系研究仍相对滞后。以下分别从国外、国内两个维度，围绕主体结构、外立面围护、机电安装三大系统梳理研究进展，并总结现有研究的特征与不足。</w:t>
            </w:r>
          </w:p>
          <w:p w14:paraId="0281E5FA">
            <w:pPr>
              <w:keepNext w:val="0"/>
              <w:keepLines w:val="0"/>
              <w:widowControl w:val="0"/>
              <w:suppressLineNumbers w:val="0"/>
              <w:spacing w:before="0" w:beforeAutospacing="0" w:after="0" w:afterAutospacing="0" w:line="360" w:lineRule="auto"/>
              <w:ind w:left="0" w:leftChars="0" w:right="0"/>
              <w:jc w:val="both"/>
              <w:rPr>
                <w:rFonts w:hint="eastAsia" w:ascii="Calibri" w:hAnsi="Calibri" w:eastAsia="仿宋" w:cs="Times New Roman"/>
                <w:b/>
                <w:bCs/>
                <w:kern w:val="2"/>
                <w:sz w:val="28"/>
                <w:szCs w:val="28"/>
              </w:rPr>
            </w:pPr>
            <w:r>
              <w:rPr>
                <w:rFonts w:hint="default" w:ascii="Calibri" w:hAnsi="Calibri" w:eastAsia="仿宋" w:cs="Calibri"/>
                <w:b/>
                <w:bCs/>
                <w:kern w:val="2"/>
                <w:sz w:val="28"/>
                <w:szCs w:val="28"/>
                <w:lang w:val="en-US" w:eastAsia="zh-CN" w:bidi="ar"/>
              </w:rPr>
              <w:t>1.3.1</w:t>
            </w:r>
            <w:r>
              <w:rPr>
                <w:rFonts w:hint="eastAsia" w:ascii="仿宋" w:hAnsi="仿宋" w:eastAsia="仿宋" w:cs="仿宋"/>
                <w:b/>
                <w:bCs/>
                <w:kern w:val="2"/>
                <w:sz w:val="28"/>
                <w:szCs w:val="28"/>
                <w:lang w:val="en-US" w:eastAsia="zh-CN" w:bidi="ar"/>
              </w:rPr>
              <w:t>国外发展现状</w:t>
            </w:r>
          </w:p>
          <w:p w14:paraId="47110AF1">
            <w:pPr>
              <w:keepNext w:val="0"/>
              <w:keepLines w:val="0"/>
              <w:widowControl w:val="0"/>
              <w:suppressLineNumbers w:val="0"/>
              <w:spacing w:before="0" w:beforeAutospacing="0" w:after="0" w:afterAutospacing="0" w:line="360" w:lineRule="auto"/>
              <w:ind w:left="0" w:leftChars="0" w:right="0" w:firstLine="562" w:firstLineChars="200"/>
              <w:jc w:val="both"/>
              <w:rPr>
                <w:rFonts w:hint="eastAsia" w:ascii="Calibri" w:hAnsi="Calibri" w:eastAsia="仿宋" w:cs="Times New Roman"/>
                <w:b/>
                <w:bCs/>
                <w:kern w:val="2"/>
                <w:sz w:val="28"/>
                <w:szCs w:val="28"/>
              </w:rPr>
            </w:pPr>
            <w:r>
              <w:rPr>
                <w:rFonts w:hint="eastAsia" w:ascii="仿宋" w:hAnsi="仿宋" w:eastAsia="仿宋" w:cs="仿宋"/>
                <w:b/>
                <w:bCs/>
                <w:kern w:val="2"/>
                <w:sz w:val="28"/>
                <w:szCs w:val="28"/>
                <w:lang w:val="en-US" w:eastAsia="zh-CN" w:bidi="ar"/>
              </w:rPr>
              <w:t>（</w:t>
            </w:r>
            <w:r>
              <w:rPr>
                <w:rFonts w:hint="default" w:ascii="Calibri" w:hAnsi="Calibri" w:eastAsia="仿宋" w:cs="Calibri"/>
                <w:b/>
                <w:bCs/>
                <w:kern w:val="2"/>
                <w:sz w:val="28"/>
                <w:szCs w:val="28"/>
                <w:lang w:val="en-US" w:eastAsia="zh-CN" w:bidi="ar"/>
              </w:rPr>
              <w:t>1</w:t>
            </w:r>
            <w:r>
              <w:rPr>
                <w:rFonts w:hint="eastAsia" w:ascii="仿宋" w:hAnsi="仿宋" w:eastAsia="仿宋" w:cs="仿宋"/>
                <w:b/>
                <w:bCs/>
                <w:kern w:val="2"/>
                <w:sz w:val="28"/>
                <w:szCs w:val="28"/>
                <w:lang w:val="en-US" w:eastAsia="zh-CN" w:bidi="ar"/>
              </w:rPr>
              <w:t>）主体结构系统</w:t>
            </w:r>
          </w:p>
          <w:p w14:paraId="5C153DB1">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国外百年建筑主体结构耐久性研究已完成从“被动式保护层厚度规定”向“性能化设计</w:t>
            </w:r>
            <w:r>
              <w:rPr>
                <w:rFonts w:hint="default" w:ascii="Calibri" w:hAnsi="Calibri" w:eastAsia="仿宋" w:cs="Calibri"/>
                <w:kern w:val="2"/>
                <w:sz w:val="28"/>
                <w:szCs w:val="28"/>
                <w:lang w:val="en-US" w:eastAsia="zh-CN" w:bidi="ar"/>
              </w:rPr>
              <w:t>+</w:t>
            </w:r>
            <w:r>
              <w:rPr>
                <w:rFonts w:hint="eastAsia" w:ascii="仿宋" w:hAnsi="仿宋" w:eastAsia="仿宋" w:cs="仿宋"/>
                <w:kern w:val="2"/>
                <w:sz w:val="28"/>
                <w:szCs w:val="28"/>
                <w:lang w:val="en-US" w:eastAsia="zh-CN" w:bidi="ar"/>
              </w:rPr>
              <w:t>概率可靠度评估</w:t>
            </w:r>
            <w:r>
              <w:rPr>
                <w:rFonts w:hint="default" w:ascii="Calibri" w:hAnsi="Calibri" w:eastAsia="仿宋" w:cs="Calibri"/>
                <w:kern w:val="2"/>
                <w:sz w:val="28"/>
                <w:szCs w:val="28"/>
                <w:lang w:val="en-US" w:eastAsia="zh-CN" w:bidi="ar"/>
              </w:rPr>
              <w:t>+</w:t>
            </w:r>
            <w:r>
              <w:rPr>
                <w:rFonts w:hint="eastAsia" w:ascii="仿宋" w:hAnsi="仿宋" w:eastAsia="仿宋" w:cs="仿宋"/>
                <w:kern w:val="2"/>
                <w:sz w:val="28"/>
                <w:szCs w:val="28"/>
                <w:lang w:val="en-US" w:eastAsia="zh-CN" w:bidi="ar"/>
              </w:rPr>
              <w:t>气候变化耦合”的范式升级，核心围绕低碳转型背景下辅助胶凝材料（</w:t>
            </w:r>
            <w:r>
              <w:rPr>
                <w:rFonts w:hint="default" w:ascii="Calibri" w:hAnsi="Calibri" w:eastAsia="仿宋" w:cs="Calibri"/>
                <w:kern w:val="2"/>
                <w:sz w:val="28"/>
                <w:szCs w:val="28"/>
                <w:lang w:val="en-US" w:eastAsia="zh-CN" w:bidi="ar"/>
              </w:rPr>
              <w:t>SCM</w:t>
            </w:r>
            <w:r>
              <w:rPr>
                <w:rFonts w:hint="eastAsia" w:ascii="仿宋" w:hAnsi="仿宋" w:eastAsia="仿宋" w:cs="仿宋"/>
                <w:kern w:val="2"/>
                <w:sz w:val="28"/>
                <w:szCs w:val="28"/>
                <w:lang w:val="en-US" w:eastAsia="zh-CN" w:bidi="ar"/>
              </w:rPr>
              <w:t>）大量掺用与混凝土抗碳化性能下降的矛盾，开展长寿命目标下的性能平衡研究。</w:t>
            </w:r>
            <w:r>
              <w:rPr>
                <w:rFonts w:hint="default" w:ascii="Calibri" w:hAnsi="Calibri" w:eastAsia="仿宋" w:cs="Calibri"/>
                <w:kern w:val="2"/>
                <w:sz w:val="28"/>
                <w:szCs w:val="28"/>
                <w:lang w:val="en-US" w:eastAsia="zh-CN" w:bidi="ar"/>
              </w:rPr>
              <w:t xml:space="preserve">Val </w:t>
            </w:r>
            <w:r>
              <w:rPr>
                <w:rFonts w:hint="eastAsia" w:ascii="仿宋" w:hAnsi="仿宋" w:eastAsia="仿宋" w:cs="仿宋"/>
                <w:kern w:val="2"/>
                <w:sz w:val="28"/>
                <w:szCs w:val="28"/>
                <w:lang w:val="en-US" w:eastAsia="zh-CN" w:bidi="ar"/>
              </w:rPr>
              <w:t xml:space="preserve">等以 </w:t>
            </w:r>
            <w:r>
              <w:rPr>
                <w:rFonts w:hint="default" w:ascii="Calibri" w:hAnsi="Calibri" w:eastAsia="仿宋" w:cs="Calibri"/>
                <w:kern w:val="2"/>
                <w:sz w:val="28"/>
                <w:szCs w:val="28"/>
                <w:lang w:val="en-US" w:eastAsia="zh-CN" w:bidi="ar"/>
              </w:rPr>
              <w:t xml:space="preserve">100 </w:t>
            </w:r>
            <w:r>
              <w:rPr>
                <w:rFonts w:hint="eastAsia" w:ascii="仿宋" w:hAnsi="仿宋" w:eastAsia="仿宋" w:cs="仿宋"/>
                <w:kern w:val="2"/>
                <w:sz w:val="28"/>
                <w:szCs w:val="28"/>
                <w:lang w:val="en-US" w:eastAsia="zh-CN" w:bidi="ar"/>
              </w:rPr>
              <w:t>年设计使用年限的钢筋混凝土构件为对象，针对钢筋脱钝、腐蚀致保护层开裂两类耐久极限状态，建立了覆盖多类低碳混凝土、多气候情景的概率评估模型，明确了极端环境下需计入钢筋脱钝后腐蚀传播阶段的必要性</w:t>
            </w:r>
            <w:r>
              <w:rPr>
                <w:rFonts w:hint="default" w:ascii="Calibri" w:hAnsi="Calibri" w:eastAsia="仿宋" w:cs="Calibri"/>
                <w:kern w:val="2"/>
                <w:sz w:val="28"/>
                <w:szCs w:val="28"/>
                <w:vertAlign w:val="superscript"/>
                <w:lang w:val="en-US" w:eastAsia="zh-CN" w:bidi="ar"/>
              </w:rPr>
              <w:t>[1]</w:t>
            </w:r>
            <w:r>
              <w:rPr>
                <w:rFonts w:hint="eastAsia" w:ascii="仿宋" w:hAnsi="仿宋" w:eastAsia="仿宋" w:cs="仿宋"/>
                <w:kern w:val="2"/>
                <w:sz w:val="28"/>
                <w:szCs w:val="28"/>
                <w:lang w:val="en-US" w:eastAsia="zh-CN" w:bidi="ar"/>
              </w:rPr>
              <w:t>。</w:t>
            </w:r>
            <w:r>
              <w:rPr>
                <w:rFonts w:hint="default" w:ascii="Calibri" w:hAnsi="Calibri" w:eastAsia="仿宋" w:cs="Calibri"/>
                <w:kern w:val="2"/>
                <w:sz w:val="28"/>
                <w:szCs w:val="28"/>
                <w:lang w:val="en-US" w:eastAsia="zh-CN" w:bidi="ar"/>
              </w:rPr>
              <w:t xml:space="preserve">Chen </w:t>
            </w:r>
            <w:r>
              <w:rPr>
                <w:rFonts w:hint="eastAsia" w:ascii="仿宋" w:hAnsi="仿宋" w:eastAsia="仿宋" w:cs="仿宋"/>
                <w:kern w:val="2"/>
                <w:sz w:val="28"/>
                <w:szCs w:val="28"/>
                <w:lang w:val="en-US" w:eastAsia="zh-CN" w:bidi="ar"/>
              </w:rPr>
              <w:t xml:space="preserve">等提出考虑早期腐蚀传播的 </w:t>
            </w:r>
            <w:r>
              <w:rPr>
                <w:rFonts w:hint="default" w:ascii="Calibri" w:hAnsi="Calibri" w:eastAsia="仿宋" w:cs="Calibri"/>
                <w:kern w:val="2"/>
                <w:sz w:val="28"/>
                <w:szCs w:val="28"/>
                <w:lang w:val="en-US" w:eastAsia="zh-CN" w:bidi="ar"/>
              </w:rPr>
              <w:t xml:space="preserve">CECP-SAM </w:t>
            </w:r>
            <w:r>
              <w:rPr>
                <w:rFonts w:hint="eastAsia" w:ascii="仿宋" w:hAnsi="仿宋" w:eastAsia="仿宋" w:cs="仿宋"/>
                <w:kern w:val="2"/>
                <w:sz w:val="28"/>
                <w:szCs w:val="28"/>
                <w:lang w:val="en-US" w:eastAsia="zh-CN" w:bidi="ar"/>
              </w:rPr>
              <w:t xml:space="preserve">服役寿命评估模型，验证了粉煤灰、矿渣替代会显著缩短混凝土服役寿命，同时指出计入早期腐蚀传播可将结构寿命预测值提升至 </w:t>
            </w:r>
            <w:r>
              <w:rPr>
                <w:rFonts w:hint="default" w:ascii="Calibri" w:hAnsi="Calibri" w:eastAsia="仿宋" w:cs="Calibri"/>
                <w:kern w:val="2"/>
                <w:sz w:val="28"/>
                <w:szCs w:val="28"/>
                <w:lang w:val="en-US" w:eastAsia="zh-CN" w:bidi="ar"/>
              </w:rPr>
              <w:t xml:space="preserve">90 </w:t>
            </w:r>
            <w:r>
              <w:rPr>
                <w:rFonts w:hint="eastAsia" w:ascii="仿宋" w:hAnsi="仿宋" w:eastAsia="仿宋" w:cs="仿宋"/>
                <w:kern w:val="2"/>
                <w:sz w:val="28"/>
                <w:szCs w:val="28"/>
                <w:lang w:val="en-US" w:eastAsia="zh-CN" w:bidi="ar"/>
              </w:rPr>
              <w:t xml:space="preserve">年以上，并给出了 </w:t>
            </w:r>
            <w:r>
              <w:rPr>
                <w:rFonts w:hint="default" w:ascii="Calibri" w:hAnsi="Calibri" w:eastAsia="仿宋" w:cs="Calibri"/>
                <w:kern w:val="2"/>
                <w:sz w:val="28"/>
                <w:szCs w:val="28"/>
                <w:lang w:val="en-US" w:eastAsia="zh-CN" w:bidi="ar"/>
              </w:rPr>
              <w:t xml:space="preserve">50 </w:t>
            </w:r>
            <w:r>
              <w:rPr>
                <w:rFonts w:hint="eastAsia" w:ascii="仿宋" w:hAnsi="仿宋" w:eastAsia="仿宋" w:cs="仿宋"/>
                <w:kern w:val="2"/>
                <w:sz w:val="28"/>
                <w:szCs w:val="28"/>
                <w:lang w:val="en-US" w:eastAsia="zh-CN" w:bidi="ar"/>
              </w:rPr>
              <w:t xml:space="preserve">年与 </w:t>
            </w:r>
            <w:r>
              <w:rPr>
                <w:rFonts w:hint="default" w:ascii="Calibri" w:hAnsi="Calibri" w:eastAsia="仿宋" w:cs="Calibri"/>
                <w:kern w:val="2"/>
                <w:sz w:val="28"/>
                <w:szCs w:val="28"/>
                <w:lang w:val="en-US" w:eastAsia="zh-CN" w:bidi="ar"/>
              </w:rPr>
              <w:t xml:space="preserve">100 </w:t>
            </w:r>
            <w:r>
              <w:rPr>
                <w:rFonts w:hint="eastAsia" w:ascii="仿宋" w:hAnsi="仿宋" w:eastAsia="仿宋" w:cs="仿宋"/>
                <w:kern w:val="2"/>
                <w:sz w:val="28"/>
                <w:szCs w:val="28"/>
                <w:lang w:val="en-US" w:eastAsia="zh-CN" w:bidi="ar"/>
              </w:rPr>
              <w:t>年服役寿命的性能化限值</w:t>
            </w:r>
            <w:r>
              <w:rPr>
                <w:rFonts w:hint="default" w:ascii="Calibri" w:hAnsi="Calibri" w:eastAsia="仿宋" w:cs="Calibri"/>
                <w:kern w:val="2"/>
                <w:sz w:val="28"/>
                <w:szCs w:val="28"/>
                <w:vertAlign w:val="superscript"/>
                <w:lang w:val="en-US" w:eastAsia="zh-CN" w:bidi="ar"/>
              </w:rPr>
              <w:t>[2]</w:t>
            </w:r>
            <w:r>
              <w:rPr>
                <w:rFonts w:hint="eastAsia" w:ascii="仿宋" w:hAnsi="仿宋" w:eastAsia="仿宋" w:cs="仿宋"/>
                <w:kern w:val="2"/>
                <w:sz w:val="28"/>
                <w:szCs w:val="28"/>
                <w:lang w:val="en-US" w:eastAsia="zh-CN" w:bidi="ar"/>
              </w:rPr>
              <w:t>。</w:t>
            </w:r>
            <w:r>
              <w:rPr>
                <w:rFonts w:hint="default" w:ascii="Calibri" w:hAnsi="Calibri" w:eastAsia="仿宋" w:cs="Calibri"/>
                <w:kern w:val="2"/>
                <w:sz w:val="28"/>
                <w:szCs w:val="28"/>
                <w:lang w:val="en-US" w:eastAsia="zh-CN" w:bidi="ar"/>
              </w:rPr>
              <w:t xml:space="preserve">Strauss </w:t>
            </w:r>
            <w:r>
              <w:rPr>
                <w:rFonts w:hint="eastAsia" w:ascii="仿宋" w:hAnsi="仿宋" w:eastAsia="仿宋" w:cs="仿宋"/>
                <w:kern w:val="2"/>
                <w:sz w:val="28"/>
                <w:szCs w:val="28"/>
                <w:lang w:val="en-US" w:eastAsia="zh-CN" w:bidi="ar"/>
              </w:rPr>
              <w:t>等建立了数据驱动的可靠度评估方法，重新标定不同设计使用年限对应的分项安全系数，为百年公共建筑主体结构的性能化评估提供了框架基础</w:t>
            </w:r>
            <w:r>
              <w:rPr>
                <w:rFonts w:hint="default" w:ascii="Calibri" w:hAnsi="Calibri" w:eastAsia="仿宋" w:cs="Calibri"/>
                <w:kern w:val="2"/>
                <w:sz w:val="28"/>
                <w:szCs w:val="28"/>
                <w:vertAlign w:val="superscript"/>
                <w:lang w:val="en-US" w:eastAsia="zh-CN" w:bidi="ar"/>
              </w:rPr>
              <w:t>[3]</w:t>
            </w:r>
            <w:r>
              <w:rPr>
                <w:rFonts w:hint="eastAsia" w:ascii="仿宋" w:hAnsi="仿宋" w:eastAsia="仿宋" w:cs="仿宋"/>
                <w:kern w:val="2"/>
                <w:sz w:val="28"/>
                <w:szCs w:val="28"/>
                <w:lang w:val="en-US" w:eastAsia="zh-CN" w:bidi="ar"/>
              </w:rPr>
              <w:t>。</w:t>
            </w:r>
            <w:r>
              <w:rPr>
                <w:rFonts w:hint="default" w:ascii="Calibri" w:hAnsi="Calibri" w:eastAsia="仿宋" w:cs="Calibri"/>
                <w:kern w:val="2"/>
                <w:sz w:val="28"/>
                <w:szCs w:val="28"/>
                <w:lang w:val="en-US" w:eastAsia="zh-CN" w:bidi="ar"/>
              </w:rPr>
              <w:t xml:space="preserve">Kirakevych </w:t>
            </w:r>
            <w:r>
              <w:rPr>
                <w:rFonts w:hint="eastAsia" w:ascii="仿宋" w:hAnsi="仿宋" w:eastAsia="仿宋" w:cs="仿宋"/>
                <w:kern w:val="2"/>
                <w:sz w:val="28"/>
                <w:szCs w:val="28"/>
                <w:lang w:val="en-US" w:eastAsia="zh-CN" w:bidi="ar"/>
              </w:rPr>
              <w:t>等从胶凝体系优化角度出发，验证了活性矿物掺合料复配可显著提升高性能混凝土的抗硫酸盐与碳化腐蚀性能，为长寿命混凝土材料设计提供了技术路径</w:t>
            </w:r>
            <w:r>
              <w:rPr>
                <w:rFonts w:hint="default" w:ascii="Calibri" w:hAnsi="Calibri" w:eastAsia="仿宋" w:cs="Calibri"/>
                <w:kern w:val="2"/>
                <w:sz w:val="28"/>
                <w:szCs w:val="28"/>
                <w:vertAlign w:val="superscript"/>
                <w:lang w:val="en-US" w:eastAsia="zh-CN" w:bidi="ar"/>
              </w:rPr>
              <w:t>[4]</w:t>
            </w:r>
            <w:r>
              <w:rPr>
                <w:rFonts w:hint="eastAsia" w:ascii="仿宋" w:hAnsi="仿宋" w:eastAsia="仿宋" w:cs="仿宋"/>
                <w:kern w:val="2"/>
                <w:sz w:val="28"/>
                <w:szCs w:val="28"/>
                <w:lang w:val="en-US" w:eastAsia="zh-CN" w:bidi="ar"/>
              </w:rPr>
              <w:t>。</w:t>
            </w:r>
          </w:p>
          <w:p w14:paraId="1DEDD112">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（二）外立面围护系统</w:t>
            </w:r>
          </w:p>
          <w:p w14:paraId="7C1926DE">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国外外围护系统研究已从传统节能性能研究拓展至全生命周期循环设计领域，形成</w:t>
            </w:r>
            <w:r>
              <w:rPr>
                <w:rFonts w:hint="eastAsia" w:ascii="Calibri" w:hAnsi="Calibri" w:eastAsia="仿宋" w:cs="Times New Roman"/>
                <w:kern w:val="2"/>
                <w:sz w:val="28"/>
                <w:szCs w:val="28"/>
                <w:lang w:val="en-US" w:eastAsia="zh-CN" w:bidi="ar"/>
              </w:rPr>
              <w:t xml:space="preserve"> </w:t>
            </w:r>
            <w:r>
              <w:rPr>
                <w:rFonts w:hint="eastAsia" w:ascii="仿宋" w:hAnsi="仿宋" w:eastAsia="仿宋" w:cs="仿宋"/>
                <w:kern w:val="2"/>
                <w:sz w:val="28"/>
                <w:szCs w:val="28"/>
                <w:lang w:val="en-US" w:eastAsia="zh-CN" w:bidi="ar"/>
              </w:rPr>
              <w:t>“设计即拆解（</w:t>
            </w:r>
            <w:r>
              <w:rPr>
                <w:rFonts w:hint="default" w:ascii="Calibri" w:hAnsi="Calibri" w:eastAsia="仿宋" w:cs="Calibri"/>
                <w:kern w:val="2"/>
                <w:sz w:val="28"/>
                <w:szCs w:val="28"/>
                <w:lang w:val="en-US" w:eastAsia="zh-CN" w:bidi="ar"/>
              </w:rPr>
              <w:t>DfD</w:t>
            </w:r>
            <w:r>
              <w:rPr>
                <w:rFonts w:hint="eastAsia" w:ascii="仿宋" w:hAnsi="仿宋" w:eastAsia="仿宋" w:cs="仿宋"/>
                <w:kern w:val="2"/>
                <w:sz w:val="28"/>
                <w:szCs w:val="28"/>
                <w:lang w:val="en-US" w:eastAsia="zh-CN" w:bidi="ar"/>
              </w:rPr>
              <w:t>）</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 xml:space="preserve">材料护照 </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 xml:space="preserve">全生命周期评价模块 </w:t>
            </w:r>
            <w:r>
              <w:rPr>
                <w:rFonts w:hint="default" w:ascii="Calibri" w:hAnsi="Calibri" w:eastAsia="仿宋" w:cs="Calibri"/>
                <w:kern w:val="2"/>
                <w:sz w:val="28"/>
                <w:szCs w:val="28"/>
                <w:lang w:val="en-US" w:eastAsia="zh-CN" w:bidi="ar"/>
              </w:rPr>
              <w:t xml:space="preserve">D </w:t>
            </w:r>
            <w:r>
              <w:rPr>
                <w:rFonts w:hint="eastAsia" w:ascii="仿宋" w:hAnsi="仿宋" w:eastAsia="仿宋" w:cs="仿宋"/>
                <w:kern w:val="2"/>
                <w:sz w:val="28"/>
                <w:szCs w:val="28"/>
                <w:lang w:val="en-US" w:eastAsia="zh-CN" w:bidi="ar"/>
              </w:rPr>
              <w:t>净效益”的研究体系，致力于实现外围护与主体结构同寿命，或具备可迭代更新、可循环利用的能力。</w:t>
            </w:r>
            <w:r>
              <w:rPr>
                <w:rFonts w:hint="default" w:ascii="Calibri" w:hAnsi="Calibri" w:eastAsia="仿宋" w:cs="Calibri"/>
                <w:kern w:val="2"/>
                <w:sz w:val="28"/>
                <w:szCs w:val="28"/>
                <w:lang w:val="en-US" w:eastAsia="zh-CN" w:bidi="ar"/>
              </w:rPr>
              <w:t xml:space="preserve">Cheong </w:t>
            </w:r>
            <w:r>
              <w:rPr>
                <w:rFonts w:hint="eastAsia" w:ascii="仿宋" w:hAnsi="仿宋" w:eastAsia="仿宋" w:cs="仿宋"/>
                <w:kern w:val="2"/>
                <w:sz w:val="28"/>
                <w:szCs w:val="28"/>
                <w:lang w:val="en-US" w:eastAsia="zh-CN" w:bidi="ar"/>
              </w:rPr>
              <w:t xml:space="preserve">等针对 </w:t>
            </w:r>
            <w:r>
              <w:rPr>
                <w:rFonts w:hint="default" w:ascii="Calibri" w:hAnsi="Calibri" w:eastAsia="仿宋" w:cs="Calibri"/>
                <w:kern w:val="2"/>
                <w:sz w:val="28"/>
                <w:szCs w:val="28"/>
                <w:lang w:val="en-US" w:eastAsia="zh-CN" w:bidi="ar"/>
              </w:rPr>
              <w:t xml:space="preserve">27 </w:t>
            </w:r>
            <w:r>
              <w:rPr>
                <w:rFonts w:hint="eastAsia" w:ascii="仿宋" w:hAnsi="仿宋" w:eastAsia="仿宋" w:cs="仿宋"/>
                <w:kern w:val="2"/>
                <w:sz w:val="28"/>
                <w:szCs w:val="28"/>
                <w:lang w:val="en-US" w:eastAsia="zh-CN" w:bidi="ar"/>
              </w:rPr>
              <w:t>种幕墙方案，量化评估了不同服役周期下填埋、回用、再利用三种报废情景的环境影响，证实计入全生命周期末端净效益后，立面再利用的环境收益优于回收，延长立面寿命可显著降低全生命周期不确定性</w:t>
            </w:r>
            <w:r>
              <w:rPr>
                <w:rFonts w:hint="default" w:ascii="Calibri" w:hAnsi="Calibri" w:eastAsia="仿宋" w:cs="Calibri"/>
                <w:kern w:val="2"/>
                <w:sz w:val="28"/>
                <w:szCs w:val="28"/>
                <w:vertAlign w:val="superscript"/>
                <w:lang w:val="en-US" w:eastAsia="zh-CN" w:bidi="ar"/>
              </w:rPr>
              <w:t>[5]</w:t>
            </w:r>
            <w:r>
              <w:rPr>
                <w:rFonts w:hint="eastAsia" w:ascii="仿宋" w:hAnsi="仿宋" w:eastAsia="仿宋" w:cs="仿宋"/>
                <w:kern w:val="2"/>
                <w:sz w:val="28"/>
                <w:szCs w:val="28"/>
                <w:lang w:val="en-US" w:eastAsia="zh-CN" w:bidi="ar"/>
              </w:rPr>
              <w:t>。</w:t>
            </w:r>
            <w:r>
              <w:rPr>
                <w:rFonts w:hint="default" w:ascii="Calibri" w:hAnsi="Calibri" w:eastAsia="仿宋" w:cs="Calibri"/>
                <w:kern w:val="2"/>
                <w:sz w:val="28"/>
                <w:szCs w:val="28"/>
                <w:lang w:val="en-US" w:eastAsia="zh-CN" w:bidi="ar"/>
              </w:rPr>
              <w:t xml:space="preserve">Hartwell </w:t>
            </w:r>
            <w:r>
              <w:rPr>
                <w:rFonts w:hint="eastAsia" w:ascii="仿宋" w:hAnsi="仿宋" w:eastAsia="仿宋" w:cs="仿宋"/>
                <w:kern w:val="2"/>
                <w:sz w:val="28"/>
                <w:szCs w:val="28"/>
                <w:lang w:val="en-US" w:eastAsia="zh-CN" w:bidi="ar"/>
              </w:rPr>
              <w:t>等提出立面回收潜力的数字化评估方法，发现不可逆连接方式会导致立面再利用潜力随服役时间快速衰减，明确了连接可逆性是同寿命与可拆解设计的核心关键</w:t>
            </w:r>
            <w:r>
              <w:rPr>
                <w:rFonts w:hint="default" w:ascii="Calibri" w:hAnsi="Calibri" w:eastAsia="仿宋" w:cs="Calibri"/>
                <w:kern w:val="2"/>
                <w:sz w:val="28"/>
                <w:szCs w:val="28"/>
                <w:vertAlign w:val="superscript"/>
                <w:lang w:val="en-US" w:eastAsia="zh-CN" w:bidi="ar"/>
              </w:rPr>
              <w:t>[6]</w:t>
            </w:r>
            <w:r>
              <w:rPr>
                <w:rFonts w:hint="eastAsia" w:ascii="仿宋" w:hAnsi="仿宋" w:eastAsia="仿宋" w:cs="仿宋"/>
                <w:kern w:val="2"/>
                <w:sz w:val="28"/>
                <w:szCs w:val="28"/>
                <w:lang w:val="en-US" w:eastAsia="zh-CN" w:bidi="ar"/>
              </w:rPr>
              <w:t>。</w:t>
            </w:r>
            <w:r>
              <w:rPr>
                <w:rFonts w:hint="default" w:ascii="Calibri" w:hAnsi="Calibri" w:eastAsia="仿宋" w:cs="Calibri"/>
                <w:kern w:val="2"/>
                <w:sz w:val="28"/>
                <w:szCs w:val="28"/>
                <w:lang w:val="en-US" w:eastAsia="zh-CN" w:bidi="ar"/>
              </w:rPr>
              <w:t xml:space="preserve">Trubina </w:t>
            </w:r>
            <w:r>
              <w:rPr>
                <w:rFonts w:hint="eastAsia" w:ascii="仿宋" w:hAnsi="仿宋" w:eastAsia="仿宋" w:cs="仿宋"/>
                <w:kern w:val="2"/>
                <w:sz w:val="28"/>
                <w:szCs w:val="28"/>
                <w:lang w:val="en-US" w:eastAsia="zh-CN" w:bidi="ar"/>
              </w:rPr>
              <w:t>等通过全生命周期评价对比了可拆装与传统砌体外立面保温系统的环境效益，验证了设计即拆解理念的实际减碳价值</w:t>
            </w:r>
            <w:r>
              <w:rPr>
                <w:rFonts w:hint="default" w:ascii="Calibri" w:hAnsi="Calibri" w:eastAsia="仿宋" w:cs="Calibri"/>
                <w:kern w:val="2"/>
                <w:sz w:val="28"/>
                <w:szCs w:val="28"/>
                <w:vertAlign w:val="superscript"/>
                <w:lang w:val="en-US" w:eastAsia="zh-CN" w:bidi="ar"/>
              </w:rPr>
              <w:t>[7]</w:t>
            </w:r>
            <w:r>
              <w:rPr>
                <w:rFonts w:hint="eastAsia" w:ascii="仿宋" w:hAnsi="仿宋" w:eastAsia="仿宋" w:cs="仿宋"/>
                <w:kern w:val="2"/>
                <w:sz w:val="28"/>
                <w:szCs w:val="28"/>
                <w:lang w:val="en-US" w:eastAsia="zh-CN" w:bidi="ar"/>
              </w:rPr>
              <w:t>。相关研究已将办公、医疗等公共建筑立面纳入长寿命循环设计范畴，但针对异型、大尺度非标准立面系统的可拆解设计数据库与标准仍不完善。</w:t>
            </w:r>
          </w:p>
          <w:p w14:paraId="5B81FEB1">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（三）机电安装系统</w:t>
            </w:r>
          </w:p>
          <w:p w14:paraId="5A16CC3A">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国外围绕支撑体</w:t>
            </w:r>
            <w:r>
              <w:rPr>
                <w:rFonts w:hint="eastAsia" w:ascii="Calibri" w:hAnsi="Calibri" w:eastAsia="仿宋" w:cs="Times New Roman"/>
                <w:kern w:val="2"/>
                <w:sz w:val="28"/>
                <w:szCs w:val="28"/>
                <w:lang w:val="en-US" w:eastAsia="zh-CN" w:bidi="ar"/>
              </w:rPr>
              <w:t xml:space="preserve"> </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填充体分离（</w:t>
            </w:r>
            <w:r>
              <w:rPr>
                <w:rFonts w:hint="default" w:ascii="Calibri" w:hAnsi="Calibri" w:eastAsia="仿宋" w:cs="Calibri"/>
                <w:kern w:val="2"/>
                <w:sz w:val="28"/>
                <w:szCs w:val="28"/>
                <w:lang w:val="en-US" w:eastAsia="zh-CN" w:bidi="ar"/>
              </w:rPr>
              <w:t>SI</w:t>
            </w:r>
            <w:r>
              <w:rPr>
                <w:rFonts w:hint="eastAsia" w:ascii="仿宋" w:hAnsi="仿宋" w:eastAsia="仿宋" w:cs="仿宋"/>
                <w:kern w:val="2"/>
                <w:sz w:val="28"/>
                <w:szCs w:val="28"/>
                <w:lang w:val="en-US" w:eastAsia="zh-CN" w:bidi="ar"/>
              </w:rPr>
              <w:t xml:space="preserve">）体系，已形成 “支撑体长寿命 </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填充体短寿可更新” 的成熟技术路径，核心聚焦明装管线、干式工法与系统可维护性，并开展了系统的减碳效益量化研究。</w:t>
            </w:r>
            <w:r>
              <w:rPr>
                <w:rFonts w:hint="default" w:ascii="Calibri" w:hAnsi="Calibri" w:eastAsia="仿宋" w:cs="Calibri"/>
                <w:kern w:val="2"/>
                <w:sz w:val="28"/>
                <w:szCs w:val="28"/>
                <w:lang w:val="en-US" w:eastAsia="zh-CN" w:bidi="ar"/>
              </w:rPr>
              <w:t xml:space="preserve">Hai </w:t>
            </w:r>
            <w:r>
              <w:rPr>
                <w:rFonts w:hint="eastAsia" w:ascii="仿宋" w:hAnsi="仿宋" w:eastAsia="仿宋" w:cs="仿宋"/>
                <w:kern w:val="2"/>
                <w:sz w:val="28"/>
                <w:szCs w:val="28"/>
                <w:lang w:val="en-US" w:eastAsia="zh-CN" w:bidi="ar"/>
              </w:rPr>
              <w:t xml:space="preserve">等对比了现浇、可拆解设计、骨架 </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填充三种设计模式的全生命周期隐含碳，结果显示在统一服役寿命、定期功能翻新的情景下，</w:t>
            </w:r>
            <w:r>
              <w:rPr>
                <w:rFonts w:hint="default" w:ascii="Calibri" w:hAnsi="Calibri" w:eastAsia="仿宋" w:cs="Calibri"/>
                <w:kern w:val="2"/>
                <w:sz w:val="28"/>
                <w:szCs w:val="28"/>
                <w:lang w:val="en-US" w:eastAsia="zh-CN" w:bidi="ar"/>
              </w:rPr>
              <w:t xml:space="preserve">SI </w:t>
            </w:r>
            <w:r>
              <w:rPr>
                <w:rFonts w:hint="eastAsia" w:ascii="仿宋" w:hAnsi="仿宋" w:eastAsia="仿宋" w:cs="仿宋"/>
                <w:kern w:val="2"/>
                <w:sz w:val="28"/>
                <w:szCs w:val="28"/>
                <w:lang w:val="en-US" w:eastAsia="zh-CN" w:bidi="ar"/>
              </w:rPr>
              <w:t xml:space="preserve">模式较现浇模式可降低隐含碳 </w:t>
            </w:r>
            <w:r>
              <w:rPr>
                <w:rFonts w:hint="default" w:ascii="Calibri" w:hAnsi="Calibri" w:eastAsia="仿宋" w:cs="Calibri"/>
                <w:kern w:val="2"/>
                <w:sz w:val="28"/>
                <w:szCs w:val="28"/>
                <w:lang w:val="en-US" w:eastAsia="zh-CN" w:bidi="ar"/>
              </w:rPr>
              <w:t>45%</w:t>
            </w:r>
            <w:r>
              <w:rPr>
                <w:rFonts w:hint="eastAsia" w:ascii="仿宋" w:hAnsi="仿宋" w:eastAsia="仿宋" w:cs="仿宋"/>
                <w:kern w:val="2"/>
                <w:sz w:val="28"/>
                <w:szCs w:val="28"/>
                <w:lang w:val="en-US" w:eastAsia="zh-CN" w:bidi="ar"/>
              </w:rPr>
              <w:t>～</w:t>
            </w:r>
            <w:r>
              <w:rPr>
                <w:rFonts w:hint="default" w:ascii="Calibri" w:hAnsi="Calibri" w:eastAsia="仿宋" w:cs="Calibri"/>
                <w:kern w:val="2"/>
                <w:sz w:val="28"/>
                <w:szCs w:val="28"/>
                <w:lang w:val="en-US" w:eastAsia="zh-CN" w:bidi="ar"/>
              </w:rPr>
              <w:t>55%</w:t>
            </w:r>
            <w:r>
              <w:rPr>
                <w:rFonts w:hint="default" w:ascii="Calibri" w:hAnsi="Calibri" w:eastAsia="仿宋" w:cs="Calibri"/>
                <w:kern w:val="2"/>
                <w:sz w:val="28"/>
                <w:szCs w:val="28"/>
                <w:vertAlign w:val="superscript"/>
                <w:lang w:val="en-US" w:eastAsia="zh-CN" w:bidi="ar"/>
              </w:rPr>
              <w:t>[8]</w:t>
            </w:r>
            <w:r>
              <w:rPr>
                <w:rFonts w:hint="eastAsia" w:ascii="仿宋" w:hAnsi="仿宋" w:eastAsia="仿宋" w:cs="仿宋"/>
                <w:kern w:val="2"/>
                <w:sz w:val="28"/>
                <w:szCs w:val="28"/>
                <w:lang w:val="en-US" w:eastAsia="zh-CN" w:bidi="ar"/>
              </w:rPr>
              <w:t>。</w:t>
            </w:r>
            <w:r>
              <w:rPr>
                <w:rFonts w:hint="default" w:ascii="Calibri" w:hAnsi="Calibri" w:eastAsia="仿宋" w:cs="Calibri"/>
                <w:kern w:val="2"/>
                <w:sz w:val="28"/>
                <w:szCs w:val="28"/>
                <w:lang w:val="en-US" w:eastAsia="zh-CN" w:bidi="ar"/>
              </w:rPr>
              <w:t xml:space="preserve">Yu </w:t>
            </w:r>
            <w:r>
              <w:rPr>
                <w:rFonts w:hint="eastAsia" w:ascii="仿宋" w:hAnsi="仿宋" w:eastAsia="仿宋" w:cs="仿宋"/>
                <w:kern w:val="2"/>
                <w:sz w:val="28"/>
                <w:szCs w:val="28"/>
                <w:lang w:val="en-US" w:eastAsia="zh-CN" w:bidi="ar"/>
              </w:rPr>
              <w:t>等研究表明，</w:t>
            </w:r>
            <w:r>
              <w:rPr>
                <w:rFonts w:hint="default" w:ascii="Calibri" w:hAnsi="Calibri" w:eastAsia="仿宋" w:cs="Calibri"/>
                <w:kern w:val="2"/>
                <w:sz w:val="28"/>
                <w:szCs w:val="28"/>
                <w:lang w:val="en-US" w:eastAsia="zh-CN" w:bidi="ar"/>
              </w:rPr>
              <w:t xml:space="preserve">SI </w:t>
            </w:r>
            <w:r>
              <w:rPr>
                <w:rFonts w:hint="eastAsia" w:ascii="仿宋" w:hAnsi="仿宋" w:eastAsia="仿宋" w:cs="仿宋"/>
                <w:kern w:val="2"/>
                <w:sz w:val="28"/>
                <w:szCs w:val="28"/>
                <w:lang w:val="en-US" w:eastAsia="zh-CN" w:bidi="ar"/>
              </w:rPr>
              <w:t>体系通过结构与内装、机电的分离，可有效提升空间布局灵活性，显著延长主体结构寿命，填补了内装与翻新过程碳排放被低估的研究空白</w:t>
            </w:r>
            <w:r>
              <w:rPr>
                <w:rFonts w:hint="default" w:ascii="Calibri" w:hAnsi="Calibri" w:eastAsia="仿宋" w:cs="Calibri"/>
                <w:kern w:val="2"/>
                <w:sz w:val="28"/>
                <w:szCs w:val="28"/>
                <w:vertAlign w:val="superscript"/>
                <w:lang w:val="en-US" w:eastAsia="zh-CN" w:bidi="ar"/>
              </w:rPr>
              <w:t>[9]</w:t>
            </w:r>
            <w:r>
              <w:rPr>
                <w:rFonts w:hint="eastAsia" w:ascii="仿宋" w:hAnsi="仿宋" w:eastAsia="仿宋" w:cs="仿宋"/>
                <w:kern w:val="2"/>
                <w:sz w:val="28"/>
                <w:szCs w:val="28"/>
                <w:lang w:val="en-US" w:eastAsia="zh-CN" w:bidi="ar"/>
              </w:rPr>
              <w:t>。</w:t>
            </w:r>
            <w:r>
              <w:rPr>
                <w:rFonts w:hint="default" w:ascii="Calibri" w:hAnsi="Calibri" w:eastAsia="仿宋" w:cs="Calibri"/>
                <w:kern w:val="2"/>
                <w:sz w:val="28"/>
                <w:szCs w:val="28"/>
                <w:lang w:val="en-US" w:eastAsia="zh-CN" w:bidi="ar"/>
              </w:rPr>
              <w:t xml:space="preserve">Mlote </w:t>
            </w:r>
            <w:r>
              <w:rPr>
                <w:rFonts w:hint="eastAsia" w:ascii="仿宋" w:hAnsi="仿宋" w:eastAsia="仿宋" w:cs="仿宋"/>
                <w:kern w:val="2"/>
                <w:sz w:val="28"/>
                <w:szCs w:val="28"/>
                <w:lang w:val="en-US" w:eastAsia="zh-CN" w:bidi="ar"/>
              </w:rPr>
              <w:t xml:space="preserve">等通过系统综述指出，现有建筑适应性评估多聚焦空间再利用，对承重构件的结构灵活性与性能考量不足，这也是百年公共建筑 </w:t>
            </w:r>
            <w:r>
              <w:rPr>
                <w:rFonts w:hint="default" w:ascii="Calibri" w:hAnsi="Calibri" w:eastAsia="仿宋" w:cs="Calibri"/>
                <w:kern w:val="2"/>
                <w:sz w:val="28"/>
                <w:szCs w:val="28"/>
                <w:lang w:val="en-US" w:eastAsia="zh-CN" w:bidi="ar"/>
              </w:rPr>
              <w:t xml:space="preserve">SI </w:t>
            </w:r>
            <w:r>
              <w:rPr>
                <w:rFonts w:hint="eastAsia" w:ascii="仿宋" w:hAnsi="仿宋" w:eastAsia="仿宋" w:cs="仿宋"/>
                <w:kern w:val="2"/>
                <w:sz w:val="28"/>
                <w:szCs w:val="28"/>
                <w:lang w:val="en-US" w:eastAsia="zh-CN" w:bidi="ar"/>
              </w:rPr>
              <w:t>体系需重点补强的方向</w:t>
            </w:r>
            <w:r>
              <w:rPr>
                <w:rFonts w:hint="default" w:ascii="Calibri" w:hAnsi="Calibri" w:eastAsia="仿宋" w:cs="Calibri"/>
                <w:kern w:val="2"/>
                <w:sz w:val="28"/>
                <w:szCs w:val="28"/>
                <w:vertAlign w:val="superscript"/>
                <w:lang w:val="en-US" w:eastAsia="zh-CN" w:bidi="ar"/>
              </w:rPr>
              <w:t>[10]</w:t>
            </w:r>
            <w:r>
              <w:rPr>
                <w:rFonts w:hint="eastAsia" w:ascii="仿宋" w:hAnsi="仿宋" w:eastAsia="仿宋" w:cs="仿宋"/>
                <w:kern w:val="2"/>
                <w:sz w:val="28"/>
                <w:szCs w:val="28"/>
                <w:lang w:val="en-US" w:eastAsia="zh-CN" w:bidi="ar"/>
              </w:rPr>
              <w:t>。总体而言，国外</w:t>
            </w:r>
            <w:r>
              <w:rPr>
                <w:rFonts w:hint="eastAsia" w:ascii="Calibri" w:hAnsi="Calibri" w:eastAsia="仿宋" w:cs="Times New Roman"/>
                <w:kern w:val="2"/>
                <w:sz w:val="28"/>
                <w:szCs w:val="28"/>
                <w:lang w:val="en-US" w:eastAsia="zh-CN" w:bidi="ar"/>
              </w:rPr>
              <w:t xml:space="preserve"> </w:t>
            </w:r>
            <w:r>
              <w:rPr>
                <w:rFonts w:hint="default" w:ascii="Calibri" w:hAnsi="Calibri" w:eastAsia="仿宋" w:cs="Calibri"/>
                <w:kern w:val="2"/>
                <w:sz w:val="28"/>
                <w:szCs w:val="28"/>
                <w:lang w:val="en-US" w:eastAsia="zh-CN" w:bidi="ar"/>
              </w:rPr>
              <w:t xml:space="preserve">SI </w:t>
            </w:r>
            <w:r>
              <w:rPr>
                <w:rFonts w:hint="eastAsia" w:ascii="仿宋" w:hAnsi="仿宋" w:eastAsia="仿宋" w:cs="仿宋"/>
                <w:kern w:val="2"/>
                <w:sz w:val="28"/>
                <w:szCs w:val="28"/>
                <w:lang w:val="en-US" w:eastAsia="zh-CN" w:bidi="ar"/>
              </w:rPr>
              <w:t>体系已完成从理念到量化评估的跨越，可为百年办公建筑机电系统设计提供方法参照。</w:t>
            </w:r>
          </w:p>
          <w:p w14:paraId="04217365">
            <w:pPr>
              <w:keepNext w:val="0"/>
              <w:keepLines w:val="0"/>
              <w:widowControl w:val="0"/>
              <w:suppressLineNumbers w:val="0"/>
              <w:spacing w:before="0" w:beforeAutospacing="0" w:after="0" w:afterAutospacing="0" w:line="360" w:lineRule="auto"/>
              <w:ind w:left="0" w:leftChars="0" w:right="0"/>
              <w:jc w:val="both"/>
              <w:rPr>
                <w:rFonts w:hint="eastAsia" w:ascii="Calibri" w:hAnsi="Calibri" w:eastAsia="仿宋" w:cs="Times New Roman"/>
                <w:b/>
                <w:bCs/>
                <w:kern w:val="2"/>
                <w:sz w:val="28"/>
                <w:szCs w:val="28"/>
              </w:rPr>
            </w:pPr>
            <w:r>
              <w:rPr>
                <w:rFonts w:hint="default" w:ascii="Calibri" w:hAnsi="Calibri" w:eastAsia="仿宋" w:cs="Calibri"/>
                <w:b/>
                <w:bCs/>
                <w:kern w:val="2"/>
                <w:sz w:val="28"/>
                <w:szCs w:val="28"/>
                <w:lang w:val="en-US" w:eastAsia="zh-CN" w:bidi="ar"/>
              </w:rPr>
              <w:t xml:space="preserve">1.3.2 </w:t>
            </w:r>
            <w:r>
              <w:rPr>
                <w:rFonts w:hint="eastAsia" w:ascii="仿宋" w:hAnsi="仿宋" w:eastAsia="仿宋" w:cs="仿宋"/>
                <w:b/>
                <w:bCs/>
                <w:kern w:val="2"/>
                <w:sz w:val="28"/>
                <w:szCs w:val="28"/>
                <w:lang w:val="en-US" w:eastAsia="zh-CN" w:bidi="ar"/>
              </w:rPr>
              <w:t>国内研究现状</w:t>
            </w:r>
          </w:p>
          <w:p w14:paraId="0FA00AD9">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（一）主体结构系统</w:t>
            </w:r>
          </w:p>
          <w:p w14:paraId="6989ADEE">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国内百年建筑主体结构研究已从定性耐久分析转向</w:t>
            </w:r>
            <w:r>
              <w:rPr>
                <w:rFonts w:hint="eastAsia" w:ascii="Calibri" w:hAnsi="Calibri" w:eastAsia="仿宋" w:cs="Times New Roman"/>
                <w:kern w:val="2"/>
                <w:sz w:val="28"/>
                <w:szCs w:val="28"/>
                <w:lang w:val="en-US" w:eastAsia="zh-CN" w:bidi="ar"/>
              </w:rPr>
              <w:t xml:space="preserve"> </w:t>
            </w:r>
            <w:r>
              <w:rPr>
                <w:rFonts w:hint="eastAsia" w:ascii="仿宋" w:hAnsi="仿宋" w:eastAsia="仿宋" w:cs="仿宋"/>
                <w:kern w:val="2"/>
                <w:sz w:val="28"/>
                <w:szCs w:val="28"/>
                <w:lang w:val="en-US" w:eastAsia="zh-CN" w:bidi="ar"/>
              </w:rPr>
              <w:t xml:space="preserve">“可靠度量化 </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 xml:space="preserve">延寿 </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 xml:space="preserve">减碳协同 </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 xml:space="preserve">标准体系支撑” 的发展阶段。夏晋等基于可靠度理论与混凝土结构三阶段劣化规律，建立了服役寿命与碳排放耦合计算模型，案例表明耐久控制策略最高可延长结构服役寿命约 </w:t>
            </w:r>
            <w:r>
              <w:rPr>
                <w:rFonts w:hint="default" w:ascii="Calibri" w:hAnsi="Calibri" w:eastAsia="仿宋" w:cs="Calibri"/>
                <w:kern w:val="2"/>
                <w:sz w:val="28"/>
                <w:szCs w:val="28"/>
                <w:lang w:val="en-US" w:eastAsia="zh-CN" w:bidi="ar"/>
              </w:rPr>
              <w:t xml:space="preserve">22 </w:t>
            </w:r>
            <w:r>
              <w:rPr>
                <w:rFonts w:hint="eastAsia" w:ascii="仿宋" w:hAnsi="仿宋" w:eastAsia="仿宋" w:cs="仿宋"/>
                <w:kern w:val="2"/>
                <w:sz w:val="28"/>
                <w:szCs w:val="28"/>
                <w:lang w:val="en-US" w:eastAsia="zh-CN" w:bidi="ar"/>
              </w:rPr>
              <w:t xml:space="preserve">年，实现 </w:t>
            </w:r>
            <w:r>
              <w:rPr>
                <w:rFonts w:hint="default" w:ascii="Calibri" w:hAnsi="Calibri" w:eastAsia="仿宋" w:cs="Calibri"/>
                <w:kern w:val="2"/>
                <w:sz w:val="28"/>
                <w:szCs w:val="28"/>
                <w:lang w:val="en-US" w:eastAsia="zh-CN" w:bidi="ar"/>
              </w:rPr>
              <w:t xml:space="preserve">8.76% </w:t>
            </w:r>
            <w:r>
              <w:rPr>
                <w:rFonts w:hint="eastAsia" w:ascii="仿宋" w:hAnsi="仿宋" w:eastAsia="仿宋" w:cs="仿宋"/>
                <w:kern w:val="2"/>
                <w:sz w:val="28"/>
                <w:szCs w:val="28"/>
                <w:lang w:val="en-US" w:eastAsia="zh-CN" w:bidi="ar"/>
              </w:rPr>
              <w:t xml:space="preserve">的减碳收益率，提出越早实施耐久控制越能发挥延寿 </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减碳协同效益</w:t>
            </w:r>
            <w:r>
              <w:rPr>
                <w:rFonts w:hint="default" w:ascii="Calibri" w:hAnsi="Calibri" w:eastAsia="仿宋" w:cs="Calibri"/>
                <w:kern w:val="2"/>
                <w:sz w:val="28"/>
                <w:szCs w:val="28"/>
                <w:vertAlign w:val="superscript"/>
                <w:lang w:val="en-US" w:eastAsia="zh-CN" w:bidi="ar"/>
              </w:rPr>
              <w:t>[11]</w:t>
            </w:r>
            <w:r>
              <w:rPr>
                <w:rFonts w:hint="eastAsia" w:ascii="仿宋" w:hAnsi="仿宋" w:eastAsia="仿宋" w:cs="仿宋"/>
                <w:kern w:val="2"/>
                <w:sz w:val="28"/>
                <w:szCs w:val="28"/>
                <w:lang w:val="en-US" w:eastAsia="zh-CN" w:bidi="ar"/>
              </w:rPr>
              <w:t>。李化建等面向交通基础设施长寿命需求，系统梳理了混凝土结构耐久性提升路径，代表了国内工程领域长寿命混凝土研究的最新进展</w:t>
            </w:r>
            <w:r>
              <w:rPr>
                <w:rFonts w:hint="default" w:ascii="Calibri" w:hAnsi="Calibri" w:eastAsia="仿宋" w:cs="Calibri"/>
                <w:kern w:val="2"/>
                <w:sz w:val="28"/>
                <w:szCs w:val="28"/>
                <w:vertAlign w:val="superscript"/>
                <w:lang w:val="en-US" w:eastAsia="zh-CN" w:bidi="ar"/>
              </w:rPr>
              <w:t>[12]</w:t>
            </w:r>
            <w:r>
              <w:rPr>
                <w:rFonts w:hint="eastAsia" w:ascii="仿宋" w:hAnsi="仿宋" w:eastAsia="仿宋" w:cs="仿宋"/>
                <w:kern w:val="2"/>
                <w:sz w:val="28"/>
                <w:szCs w:val="28"/>
                <w:lang w:val="en-US" w:eastAsia="zh-CN" w:bidi="ar"/>
              </w:rPr>
              <w:t>。徐亚峰等指出氯盐侵蚀、碳化与疲劳荷载耦合作用下，现有设计难以满足百年服役需求，提出了严酷环境损伤抑制、光纤传感实时监测等技术创新方向</w:t>
            </w:r>
            <w:r>
              <w:rPr>
                <w:rFonts w:hint="default" w:ascii="Calibri" w:hAnsi="Calibri" w:eastAsia="仿宋" w:cs="Calibri"/>
                <w:kern w:val="2"/>
                <w:sz w:val="28"/>
                <w:szCs w:val="28"/>
                <w:vertAlign w:val="superscript"/>
                <w:lang w:val="en-US" w:eastAsia="zh-CN" w:bidi="ar"/>
              </w:rPr>
              <w:t>[13]</w:t>
            </w:r>
            <w:r>
              <w:rPr>
                <w:rFonts w:hint="eastAsia" w:ascii="仿宋" w:hAnsi="仿宋" w:eastAsia="仿宋" w:cs="仿宋"/>
                <w:kern w:val="2"/>
                <w:sz w:val="28"/>
                <w:szCs w:val="28"/>
                <w:lang w:val="en-US" w:eastAsia="zh-CN" w:bidi="ar"/>
              </w:rPr>
              <w:t>。侯雯丽等归纳验证了超高性能混凝土的耐久性能，指出其耐久年限可达</w:t>
            </w:r>
            <w:r>
              <w:rPr>
                <w:rFonts w:hint="eastAsia" w:ascii="Calibri" w:hAnsi="Calibri" w:eastAsia="仿宋" w:cs="Times New Roman"/>
                <w:kern w:val="2"/>
                <w:sz w:val="28"/>
                <w:szCs w:val="28"/>
                <w:lang w:val="en-US" w:eastAsia="zh-CN" w:bidi="ar"/>
              </w:rPr>
              <w:t xml:space="preserve"> </w:t>
            </w:r>
            <w:r>
              <w:rPr>
                <w:rFonts w:hint="default" w:ascii="Calibri" w:hAnsi="Calibri" w:eastAsia="仿宋" w:cs="Calibri"/>
                <w:kern w:val="2"/>
                <w:sz w:val="28"/>
                <w:szCs w:val="28"/>
                <w:lang w:val="en-US" w:eastAsia="zh-CN" w:bidi="ar"/>
              </w:rPr>
              <w:t xml:space="preserve">50 </w:t>
            </w:r>
            <w:r>
              <w:rPr>
                <w:rFonts w:hint="eastAsia" w:ascii="仿宋" w:hAnsi="仿宋" w:eastAsia="仿宋" w:cs="仿宋"/>
                <w:kern w:val="2"/>
                <w:sz w:val="28"/>
                <w:szCs w:val="28"/>
                <w:lang w:val="en-US" w:eastAsia="zh-CN" w:bidi="ar"/>
              </w:rPr>
              <w:t>年以上，适用于长寿命工程场景</w:t>
            </w:r>
            <w:r>
              <w:rPr>
                <w:rFonts w:hint="default" w:ascii="Calibri" w:hAnsi="Calibri" w:eastAsia="仿宋" w:cs="Calibri"/>
                <w:kern w:val="2"/>
                <w:sz w:val="28"/>
                <w:szCs w:val="28"/>
                <w:vertAlign w:val="superscript"/>
                <w:lang w:val="en-US" w:eastAsia="zh-CN" w:bidi="ar"/>
              </w:rPr>
              <w:t>[14]</w:t>
            </w:r>
            <w:r>
              <w:rPr>
                <w:rFonts w:hint="eastAsia" w:ascii="仿宋" w:hAnsi="仿宋" w:eastAsia="仿宋" w:cs="仿宋"/>
                <w:kern w:val="2"/>
                <w:sz w:val="28"/>
                <w:szCs w:val="28"/>
                <w:lang w:val="en-US" w:eastAsia="zh-CN" w:bidi="ar"/>
              </w:rPr>
              <w:t>。标准层面，《混凝土结构耐久性设计标准》《百年混凝土结构技术标准（征求意见稿）》等已构建起百年混凝土结构从材料、构件到体系的合规基础</w:t>
            </w:r>
            <w:r>
              <w:rPr>
                <w:rFonts w:hint="default" w:ascii="Calibri" w:hAnsi="Calibri" w:eastAsia="仿宋" w:cs="Calibri"/>
                <w:kern w:val="2"/>
                <w:sz w:val="28"/>
                <w:szCs w:val="28"/>
                <w:vertAlign w:val="superscript"/>
                <w:lang w:val="en-US" w:eastAsia="zh-CN" w:bidi="ar"/>
              </w:rPr>
              <w:t>[15][16]</w:t>
            </w:r>
            <w:r>
              <w:rPr>
                <w:rFonts w:hint="eastAsia" w:ascii="仿宋" w:hAnsi="仿宋" w:eastAsia="仿宋" w:cs="仿宋"/>
                <w:kern w:val="2"/>
                <w:sz w:val="28"/>
                <w:szCs w:val="28"/>
                <w:lang w:val="en-US" w:eastAsia="zh-CN" w:bidi="ar"/>
              </w:rPr>
              <w:t>。但现有研究多以常规住宅框架、剪力墙结构为对象，针对结合当前四代住宅理念的新型办公建筑，含有异型结构、大悬挑、大空间结构形态，其百年耐久设计与工业化建造的耦合作用机理研究仍不充分。</w:t>
            </w:r>
          </w:p>
          <w:p w14:paraId="17504259">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Calibri" w:hAnsi="Calibri" w:eastAsia="仿宋" w:cs="Times New Roman"/>
                <w:kern w:val="2"/>
                <w:sz w:val="28"/>
                <w:szCs w:val="28"/>
                <w:lang w:val="en-US" w:eastAsia="zh-CN" w:bidi="ar"/>
              </w:rPr>
              <w:t xml:space="preserve"> </w:t>
            </w:r>
            <w:r>
              <w:rPr>
                <w:rFonts w:hint="eastAsia" w:ascii="仿宋" w:hAnsi="仿宋" w:eastAsia="仿宋" w:cs="仿宋"/>
                <w:kern w:val="2"/>
                <w:sz w:val="28"/>
                <w:szCs w:val="28"/>
                <w:lang w:val="en-US" w:eastAsia="zh-CN" w:bidi="ar"/>
              </w:rPr>
              <w:t>（二）外立面围护系统</w:t>
            </w:r>
          </w:p>
          <w:p w14:paraId="7A2AEBBF">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与主体结构领域相比，国内专门面向百年建筑外围护与主体同寿命、可拆解设计的同行评审研究成果偏少，研究多集中于绿色建材应用、幕墙节能、外围护保温一体化等方向</w:t>
            </w:r>
            <w:r>
              <w:rPr>
                <w:rFonts w:hint="default" w:ascii="Calibri" w:hAnsi="Calibri" w:eastAsia="仿宋" w:cs="Calibri"/>
                <w:kern w:val="2"/>
                <w:sz w:val="28"/>
                <w:szCs w:val="28"/>
                <w:vertAlign w:val="superscript"/>
                <w:lang w:val="en-US" w:eastAsia="zh-CN" w:bidi="ar"/>
              </w:rPr>
              <w:t>[17</w:t>
            </w:r>
            <w:r>
              <w:rPr>
                <w:rFonts w:hint="eastAsia" w:ascii="仿宋" w:hAnsi="仿宋" w:eastAsia="仿宋" w:cs="仿宋"/>
                <w:kern w:val="2"/>
                <w:sz w:val="28"/>
                <w:szCs w:val="28"/>
                <w:vertAlign w:val="superscript"/>
                <w:lang w:val="en-US" w:eastAsia="zh-CN" w:bidi="ar"/>
              </w:rPr>
              <w:t>、</w:t>
            </w:r>
            <w:r>
              <w:rPr>
                <w:rFonts w:hint="default" w:ascii="Calibri" w:hAnsi="Calibri" w:eastAsia="仿宋" w:cs="Calibri"/>
                <w:kern w:val="2"/>
                <w:sz w:val="28"/>
                <w:szCs w:val="28"/>
                <w:vertAlign w:val="superscript"/>
                <w:lang w:val="en-US" w:eastAsia="zh-CN" w:bidi="ar"/>
              </w:rPr>
              <w:t>18]</w:t>
            </w:r>
            <w:r>
              <w:rPr>
                <w:rFonts w:hint="eastAsia" w:ascii="仿宋" w:hAnsi="仿宋" w:eastAsia="仿宋" w:cs="仿宋"/>
                <w:kern w:val="2"/>
                <w:sz w:val="28"/>
                <w:szCs w:val="28"/>
                <w:lang w:val="en-US" w:eastAsia="zh-CN" w:bidi="ar"/>
              </w:rPr>
              <w:t>，尚未形成系统性的</w:t>
            </w:r>
            <w:r>
              <w:rPr>
                <w:rFonts w:hint="eastAsia" w:ascii="Calibri" w:hAnsi="Calibri" w:eastAsia="仿宋" w:cs="Times New Roman"/>
                <w:kern w:val="2"/>
                <w:sz w:val="28"/>
                <w:szCs w:val="28"/>
                <w:lang w:val="en-US" w:eastAsia="zh-CN" w:bidi="ar"/>
              </w:rPr>
              <w:t xml:space="preserve"> </w:t>
            </w:r>
            <w:r>
              <w:rPr>
                <w:rFonts w:hint="eastAsia" w:ascii="仿宋" w:hAnsi="仿宋" w:eastAsia="仿宋" w:cs="仿宋"/>
                <w:kern w:val="2"/>
                <w:sz w:val="28"/>
                <w:szCs w:val="28"/>
                <w:lang w:val="en-US" w:eastAsia="zh-CN" w:bidi="ar"/>
              </w:rPr>
              <w:t xml:space="preserve">“外围护同寿命设计 </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全生命周期评价量化” 研究体系。标准层面，山东省《百年住宅建筑设计规程》率先将外围护耐久性与可维护性纳入百年建筑技术体系，是国内少有的将外围护纳入百年体系的地方标准</w:t>
            </w:r>
            <w:r>
              <w:rPr>
                <w:rFonts w:hint="default" w:ascii="Calibri" w:hAnsi="Calibri" w:eastAsia="仿宋" w:cs="Calibri"/>
                <w:kern w:val="2"/>
                <w:sz w:val="28"/>
                <w:szCs w:val="28"/>
                <w:vertAlign w:val="superscript"/>
                <w:lang w:val="en-US" w:eastAsia="zh-CN" w:bidi="ar"/>
              </w:rPr>
              <w:t>[19]</w:t>
            </w:r>
            <w:r>
              <w:rPr>
                <w:rFonts w:hint="eastAsia" w:ascii="仿宋" w:hAnsi="仿宋" w:eastAsia="仿宋" w:cs="仿宋"/>
                <w:kern w:val="2"/>
                <w:sz w:val="28"/>
                <w:szCs w:val="28"/>
                <w:lang w:val="en-US" w:eastAsia="zh-CN" w:bidi="ar"/>
              </w:rPr>
              <w:t>；山东省《好房子建设标准指引》进一步提出建筑结构按</w:t>
            </w:r>
            <w:r>
              <w:rPr>
                <w:rFonts w:hint="eastAsia" w:ascii="Calibri" w:hAnsi="Calibri" w:eastAsia="仿宋" w:cs="Times New Roman"/>
                <w:kern w:val="2"/>
                <w:sz w:val="28"/>
                <w:szCs w:val="28"/>
                <w:lang w:val="en-US" w:eastAsia="zh-CN" w:bidi="ar"/>
              </w:rPr>
              <w:t xml:space="preserve"> </w:t>
            </w:r>
            <w:r>
              <w:rPr>
                <w:rFonts w:hint="default" w:ascii="Calibri" w:hAnsi="Calibri" w:eastAsia="仿宋" w:cs="Calibri"/>
                <w:kern w:val="2"/>
                <w:sz w:val="28"/>
                <w:szCs w:val="28"/>
                <w:lang w:val="en-US" w:eastAsia="zh-CN" w:bidi="ar"/>
              </w:rPr>
              <w:t>70</w:t>
            </w:r>
            <w:r>
              <w:rPr>
                <w:rFonts w:hint="eastAsia" w:ascii="仿宋" w:hAnsi="仿宋" w:eastAsia="仿宋" w:cs="仿宋"/>
                <w:kern w:val="2"/>
                <w:sz w:val="28"/>
                <w:szCs w:val="28"/>
                <w:lang w:val="en-US" w:eastAsia="zh-CN" w:bidi="ar"/>
              </w:rPr>
              <w:t>～</w:t>
            </w:r>
            <w:r>
              <w:rPr>
                <w:rFonts w:hint="default" w:ascii="Calibri" w:hAnsi="Calibri" w:eastAsia="仿宋" w:cs="Calibri"/>
                <w:kern w:val="2"/>
                <w:sz w:val="28"/>
                <w:szCs w:val="28"/>
                <w:lang w:val="en-US" w:eastAsia="zh-CN" w:bidi="ar"/>
              </w:rPr>
              <w:t xml:space="preserve">100 </w:t>
            </w:r>
            <w:r>
              <w:rPr>
                <w:rFonts w:hint="eastAsia" w:ascii="仿宋" w:hAnsi="仿宋" w:eastAsia="仿宋" w:cs="仿宋"/>
                <w:kern w:val="2"/>
                <w:sz w:val="28"/>
                <w:szCs w:val="28"/>
                <w:lang w:val="en-US" w:eastAsia="zh-CN" w:bidi="ar"/>
              </w:rPr>
              <w:t xml:space="preserve">年进行耐久设计，并将外围护体系与 </w:t>
            </w:r>
            <w:r>
              <w:rPr>
                <w:rFonts w:hint="default" w:ascii="Calibri" w:hAnsi="Calibri" w:eastAsia="仿宋" w:cs="Calibri"/>
                <w:kern w:val="2"/>
                <w:sz w:val="28"/>
                <w:szCs w:val="28"/>
                <w:lang w:val="en-US" w:eastAsia="zh-CN" w:bidi="ar"/>
              </w:rPr>
              <w:t xml:space="preserve">SI </w:t>
            </w:r>
            <w:r>
              <w:rPr>
                <w:rFonts w:hint="eastAsia" w:ascii="仿宋" w:hAnsi="仿宋" w:eastAsia="仿宋" w:cs="仿宋"/>
                <w:kern w:val="2"/>
                <w:sz w:val="28"/>
                <w:szCs w:val="28"/>
                <w:lang w:val="en-US" w:eastAsia="zh-CN" w:bidi="ar"/>
              </w:rPr>
              <w:t>体系并列作为核心技术路径</w:t>
            </w:r>
            <w:r>
              <w:rPr>
                <w:rFonts w:hint="default" w:ascii="Calibri" w:hAnsi="Calibri" w:eastAsia="仿宋" w:cs="Calibri"/>
                <w:kern w:val="2"/>
                <w:sz w:val="28"/>
                <w:szCs w:val="28"/>
                <w:vertAlign w:val="superscript"/>
                <w:lang w:val="en-US" w:eastAsia="zh-CN" w:bidi="ar"/>
              </w:rPr>
              <w:t>[20]</w:t>
            </w:r>
            <w:r>
              <w:rPr>
                <w:rFonts w:hint="eastAsia" w:ascii="仿宋" w:hAnsi="仿宋" w:eastAsia="仿宋" w:cs="仿宋"/>
                <w:kern w:val="2"/>
                <w:sz w:val="28"/>
                <w:szCs w:val="28"/>
                <w:lang w:val="en-US" w:eastAsia="zh-CN" w:bidi="ar"/>
              </w:rPr>
              <w:t>。总体而言，国内百年外围护领域呈现</w:t>
            </w:r>
            <w:r>
              <w:rPr>
                <w:rFonts w:hint="eastAsia" w:ascii="Calibri" w:hAnsi="Calibri" w:eastAsia="仿宋" w:cs="Times New Roman"/>
                <w:kern w:val="2"/>
                <w:sz w:val="28"/>
                <w:szCs w:val="28"/>
                <w:lang w:val="en-US" w:eastAsia="zh-CN" w:bidi="ar"/>
              </w:rPr>
              <w:t xml:space="preserve"> </w:t>
            </w:r>
            <w:r>
              <w:rPr>
                <w:rFonts w:hint="eastAsia" w:ascii="仿宋" w:hAnsi="仿宋" w:eastAsia="仿宋" w:cs="仿宋"/>
                <w:kern w:val="2"/>
                <w:sz w:val="28"/>
                <w:szCs w:val="28"/>
                <w:lang w:val="en-US" w:eastAsia="zh-CN" w:bidi="ar"/>
              </w:rPr>
              <w:t>“标准先行、研究滞后” 的特征，针对办公建筑大尺度、异型幕墙的可拆解设计、全生命周期碳量化等研究基本处于空白，是百年建筑领域最突出的研究短板之一。</w:t>
            </w:r>
          </w:p>
          <w:p w14:paraId="09923DC1">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（三）机电安装系统</w:t>
            </w:r>
          </w:p>
          <w:p w14:paraId="754974FD">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国内</w:t>
            </w:r>
            <w:r>
              <w:rPr>
                <w:rFonts w:hint="eastAsia" w:ascii="Calibri" w:hAnsi="Calibri" w:eastAsia="仿宋" w:cs="Times New Roman"/>
                <w:kern w:val="2"/>
                <w:sz w:val="28"/>
                <w:szCs w:val="28"/>
                <w:lang w:val="en-US" w:eastAsia="zh-CN" w:bidi="ar"/>
              </w:rPr>
              <w:t xml:space="preserve"> </w:t>
            </w:r>
            <w:r>
              <w:rPr>
                <w:rFonts w:hint="default" w:ascii="Calibri" w:hAnsi="Calibri" w:eastAsia="仿宋" w:cs="Calibri"/>
                <w:kern w:val="2"/>
                <w:sz w:val="28"/>
                <w:szCs w:val="28"/>
                <w:lang w:val="en-US" w:eastAsia="zh-CN" w:bidi="ar"/>
              </w:rPr>
              <w:t xml:space="preserve">SI </w:t>
            </w:r>
            <w:r>
              <w:rPr>
                <w:rFonts w:hint="eastAsia" w:ascii="仿宋" w:hAnsi="仿宋" w:eastAsia="仿宋" w:cs="仿宋"/>
                <w:kern w:val="2"/>
                <w:sz w:val="28"/>
                <w:szCs w:val="28"/>
                <w:lang w:val="en-US" w:eastAsia="zh-CN" w:bidi="ar"/>
              </w:rPr>
              <w:t>体系研究已从概念普及逐步走向模数协调、</w:t>
            </w:r>
            <w:r>
              <w:rPr>
                <w:rFonts w:hint="default" w:ascii="Calibri" w:hAnsi="Calibri" w:eastAsia="仿宋" w:cs="Calibri"/>
                <w:kern w:val="2"/>
                <w:sz w:val="28"/>
                <w:szCs w:val="28"/>
                <w:lang w:val="en-US" w:eastAsia="zh-CN" w:bidi="ar"/>
              </w:rPr>
              <w:t xml:space="preserve">BIM </w:t>
            </w:r>
            <w:r>
              <w:rPr>
                <w:rFonts w:hint="eastAsia" w:ascii="仿宋" w:hAnsi="仿宋" w:eastAsia="仿宋" w:cs="仿宋"/>
                <w:kern w:val="2"/>
                <w:sz w:val="28"/>
                <w:szCs w:val="28"/>
                <w:lang w:val="en-US" w:eastAsia="zh-CN" w:bidi="ar"/>
              </w:rPr>
              <w:t xml:space="preserve">质量控制与工程化应用，工程实践以住宅场景为主。孙哲基于模数协调理论构建了 </w:t>
            </w:r>
            <w:r>
              <w:rPr>
                <w:rFonts w:hint="default" w:ascii="Calibri" w:hAnsi="Calibri" w:eastAsia="仿宋" w:cs="Calibri"/>
                <w:kern w:val="2"/>
                <w:sz w:val="28"/>
                <w:szCs w:val="28"/>
                <w:lang w:val="en-US" w:eastAsia="zh-CN" w:bidi="ar"/>
              </w:rPr>
              <w:t xml:space="preserve">SI </w:t>
            </w:r>
            <w:r>
              <w:rPr>
                <w:rFonts w:hint="eastAsia" w:ascii="仿宋" w:hAnsi="仿宋" w:eastAsia="仿宋" w:cs="仿宋"/>
                <w:kern w:val="2"/>
                <w:sz w:val="28"/>
                <w:szCs w:val="28"/>
                <w:lang w:val="en-US" w:eastAsia="zh-CN" w:bidi="ar"/>
              </w:rPr>
              <w:t xml:space="preserve">住宅内装模数网格，通过 </w:t>
            </w:r>
            <w:r>
              <w:rPr>
                <w:rFonts w:hint="default" w:ascii="Calibri" w:hAnsi="Calibri" w:eastAsia="仿宋" w:cs="Calibri"/>
                <w:kern w:val="2"/>
                <w:sz w:val="28"/>
                <w:szCs w:val="28"/>
                <w:lang w:val="en-US" w:eastAsia="zh-CN" w:bidi="ar"/>
              </w:rPr>
              <w:t xml:space="preserve">BIM </w:t>
            </w:r>
            <w:r>
              <w:rPr>
                <w:rFonts w:hint="eastAsia" w:ascii="仿宋" w:hAnsi="仿宋" w:eastAsia="仿宋" w:cs="仿宋"/>
                <w:kern w:val="2"/>
                <w:sz w:val="28"/>
                <w:szCs w:val="28"/>
                <w:lang w:val="en-US" w:eastAsia="zh-CN" w:bidi="ar"/>
              </w:rPr>
              <w:t>技术验证了部品的标准化、通用性与互换性</w:t>
            </w:r>
            <w:r>
              <w:rPr>
                <w:rFonts w:hint="default" w:ascii="Calibri" w:hAnsi="Calibri" w:eastAsia="仿宋" w:cs="Calibri"/>
                <w:kern w:val="2"/>
                <w:sz w:val="28"/>
                <w:szCs w:val="28"/>
                <w:vertAlign w:val="superscript"/>
                <w:lang w:val="en-US" w:eastAsia="zh-CN" w:bidi="ar"/>
              </w:rPr>
              <w:t>[21]</w:t>
            </w:r>
            <w:r>
              <w:rPr>
                <w:rFonts w:hint="eastAsia" w:ascii="仿宋" w:hAnsi="仿宋" w:eastAsia="仿宋" w:cs="仿宋"/>
                <w:kern w:val="2"/>
                <w:sz w:val="28"/>
                <w:szCs w:val="28"/>
                <w:lang w:val="en-US" w:eastAsia="zh-CN" w:bidi="ar"/>
              </w:rPr>
              <w:t>。相关工程研究表明，采用</w:t>
            </w:r>
            <w:r>
              <w:rPr>
                <w:rFonts w:hint="eastAsia" w:ascii="Calibri" w:hAnsi="Calibri" w:eastAsia="仿宋" w:cs="Times New Roman"/>
                <w:kern w:val="2"/>
                <w:sz w:val="28"/>
                <w:szCs w:val="28"/>
                <w:lang w:val="en-US" w:eastAsia="zh-CN" w:bidi="ar"/>
              </w:rPr>
              <w:t xml:space="preserve"> </w:t>
            </w:r>
            <w:r>
              <w:rPr>
                <w:rFonts w:hint="default" w:ascii="Calibri" w:hAnsi="Calibri" w:eastAsia="仿宋" w:cs="Calibri"/>
                <w:kern w:val="2"/>
                <w:sz w:val="28"/>
                <w:szCs w:val="28"/>
                <w:lang w:val="en-US" w:eastAsia="zh-CN" w:bidi="ar"/>
              </w:rPr>
              <w:t xml:space="preserve">SI </w:t>
            </w:r>
            <w:r>
              <w:rPr>
                <w:rFonts w:hint="eastAsia" w:ascii="仿宋" w:hAnsi="仿宋" w:eastAsia="仿宋" w:cs="仿宋"/>
                <w:kern w:val="2"/>
                <w:sz w:val="28"/>
                <w:szCs w:val="28"/>
                <w:lang w:val="en-US" w:eastAsia="zh-CN" w:bidi="ar"/>
              </w:rPr>
              <w:t xml:space="preserve">填充体分离技术后，室内改造无需破坏主体结构，改造周期可缩短至传统模式的 </w:t>
            </w:r>
            <w:r>
              <w:rPr>
                <w:rFonts w:hint="default" w:ascii="Calibri" w:hAnsi="Calibri" w:eastAsia="仿宋" w:cs="Calibri"/>
                <w:kern w:val="2"/>
                <w:sz w:val="28"/>
                <w:szCs w:val="28"/>
                <w:lang w:val="en-US" w:eastAsia="zh-CN" w:bidi="ar"/>
              </w:rPr>
              <w:t>1/3</w:t>
            </w:r>
            <w:r>
              <w:rPr>
                <w:rFonts w:hint="eastAsia" w:ascii="仿宋" w:hAnsi="仿宋" w:eastAsia="仿宋" w:cs="仿宋"/>
                <w:kern w:val="2"/>
                <w:sz w:val="28"/>
                <w:szCs w:val="28"/>
                <w:lang w:val="en-US" w:eastAsia="zh-CN" w:bidi="ar"/>
              </w:rPr>
              <w:t>，维修效率与材料回收率显著提升</w:t>
            </w:r>
            <w:r>
              <w:rPr>
                <w:rFonts w:hint="default" w:ascii="Calibri" w:hAnsi="Calibri" w:eastAsia="仿宋" w:cs="Calibri"/>
                <w:kern w:val="2"/>
                <w:sz w:val="28"/>
                <w:szCs w:val="28"/>
                <w:vertAlign w:val="superscript"/>
                <w:lang w:val="en-US" w:eastAsia="zh-CN" w:bidi="ar"/>
              </w:rPr>
              <w:t>[22-24]</w:t>
            </w:r>
            <w:r>
              <w:rPr>
                <w:rFonts w:hint="eastAsia" w:ascii="仿宋" w:hAnsi="仿宋" w:eastAsia="仿宋" w:cs="仿宋"/>
                <w:kern w:val="2"/>
                <w:sz w:val="28"/>
                <w:szCs w:val="28"/>
                <w:lang w:val="en-US" w:eastAsia="zh-CN" w:bidi="ar"/>
              </w:rPr>
              <w:t>。标准层面，浙江省《装配式装修填充体分离技术体系》等地方文件推动了填充体分离技术从住宅向工程化部品体系延伸</w:t>
            </w:r>
            <w:r>
              <w:rPr>
                <w:rFonts w:hint="default" w:ascii="Calibri" w:hAnsi="Calibri" w:eastAsia="仿宋" w:cs="Calibri"/>
                <w:kern w:val="2"/>
                <w:sz w:val="28"/>
                <w:szCs w:val="28"/>
                <w:vertAlign w:val="superscript"/>
                <w:lang w:val="en-US" w:eastAsia="zh-CN" w:bidi="ar"/>
              </w:rPr>
              <w:t>[25]</w:t>
            </w:r>
            <w:r>
              <w:rPr>
                <w:rFonts w:hint="eastAsia" w:ascii="仿宋" w:hAnsi="仿宋" w:eastAsia="仿宋" w:cs="仿宋"/>
                <w:kern w:val="2"/>
                <w:sz w:val="28"/>
                <w:szCs w:val="28"/>
                <w:lang w:val="en-US" w:eastAsia="zh-CN" w:bidi="ar"/>
              </w:rPr>
              <w:t>。但现有研究与应用主要聚焦住宅场景，针对办公建筑大空间、复杂机电管网的明装管线分离技术、数字孪生全周期维护模式等缺乏系统性研究，公建场景下的减碳效益量化与适应性设计方法仍存在明显缺口。</w:t>
            </w:r>
          </w:p>
          <w:p w14:paraId="249AE1E5">
            <w:pPr>
              <w:keepNext w:val="0"/>
              <w:keepLines w:val="0"/>
              <w:widowControl w:val="0"/>
              <w:suppressLineNumbers w:val="0"/>
              <w:spacing w:before="0" w:beforeAutospacing="0" w:after="0" w:afterAutospacing="0" w:line="360" w:lineRule="auto"/>
              <w:ind w:left="0" w:leftChars="0" w:right="0"/>
              <w:jc w:val="both"/>
              <w:rPr>
                <w:rFonts w:hint="eastAsia" w:ascii="Calibri" w:hAnsi="Calibri" w:eastAsia="仿宋" w:cs="Times New Roman"/>
                <w:kern w:val="2"/>
                <w:sz w:val="28"/>
                <w:szCs w:val="28"/>
              </w:rPr>
            </w:pPr>
            <w:r>
              <w:rPr>
                <w:rFonts w:hint="default" w:ascii="Calibri" w:hAnsi="Calibri" w:eastAsia="仿宋" w:cs="Calibri"/>
                <w:b/>
                <w:bCs/>
                <w:kern w:val="2"/>
                <w:sz w:val="28"/>
                <w:szCs w:val="28"/>
                <w:lang w:val="en-US" w:eastAsia="zh-CN" w:bidi="ar"/>
              </w:rPr>
              <w:t xml:space="preserve">1.3.3 </w:t>
            </w:r>
            <w:r>
              <w:rPr>
                <w:rFonts w:hint="eastAsia" w:ascii="仿宋" w:hAnsi="仿宋" w:eastAsia="仿宋" w:cs="仿宋"/>
                <w:b/>
                <w:bCs/>
                <w:kern w:val="2"/>
                <w:sz w:val="28"/>
                <w:szCs w:val="28"/>
                <w:lang w:val="en-US" w:eastAsia="zh-CN" w:bidi="ar"/>
              </w:rPr>
              <w:t>研究现状总结与不足</w:t>
            </w:r>
          </w:p>
          <w:p w14:paraId="4E62E848">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综上，国内外百年建筑领域已在主体结构耐久、外围护循环设计、机电</w:t>
            </w:r>
            <w:r>
              <w:rPr>
                <w:rFonts w:hint="eastAsia" w:ascii="Calibri" w:hAnsi="Calibri" w:eastAsia="仿宋" w:cs="Times New Roman"/>
                <w:kern w:val="2"/>
                <w:sz w:val="28"/>
                <w:szCs w:val="28"/>
                <w:lang w:val="en-US" w:eastAsia="zh-CN" w:bidi="ar"/>
              </w:rPr>
              <w:t xml:space="preserve"> </w:t>
            </w:r>
            <w:r>
              <w:rPr>
                <w:rFonts w:hint="default" w:ascii="Calibri" w:hAnsi="Calibri" w:eastAsia="仿宋" w:cs="Calibri"/>
                <w:kern w:val="2"/>
                <w:sz w:val="28"/>
                <w:szCs w:val="28"/>
                <w:lang w:val="en-US" w:eastAsia="zh-CN" w:bidi="ar"/>
              </w:rPr>
              <w:t xml:space="preserve">SI </w:t>
            </w:r>
            <w:r>
              <w:rPr>
                <w:rFonts w:hint="eastAsia" w:ascii="仿宋" w:hAnsi="仿宋" w:eastAsia="仿宋" w:cs="仿宋"/>
                <w:kern w:val="2"/>
                <w:sz w:val="28"/>
                <w:szCs w:val="28"/>
                <w:lang w:val="en-US" w:eastAsia="zh-CN" w:bidi="ar"/>
              </w:rPr>
              <w:t>体系三大单一方向取得了不同程度的技术进展，百年住宅的研究积累为办公建筑长寿命技术体系构建提供了基础参照。但整体来看，现有研究普遍呈现 “单系统深耕、一体化缺失”的特征：多数研究聚焦于单一专业领域的技术突破，缺乏针对百年办公建筑的 “主体结构耐久—外围护同寿—机电明装适配”三大系统一体化协同设计方法与施工体系研究，尤其缺少适配新型办公建筑空间特征与功能迭代需求的系统整合研究，难以支撑百年办公建筑的高质量工程落地，这也是本课题拟重点解决的核心问题。</w:t>
            </w:r>
          </w:p>
          <w:p w14:paraId="66285A56">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w:t>
            </w:r>
          </w:p>
          <w:p w14:paraId="1F0EE4D4">
            <w:pPr>
              <w:keepNext w:val="0"/>
              <w:keepLines w:val="0"/>
              <w:widowControl w:val="0"/>
              <w:suppressLineNumbers w:val="0"/>
              <w:spacing w:before="0" w:beforeAutospacing="0" w:after="0" w:afterAutospacing="0" w:line="360" w:lineRule="auto"/>
              <w:ind w:left="0" w:leftChars="0" w:right="0" w:firstLine="562" w:firstLineChars="200"/>
              <w:jc w:val="both"/>
              <w:rPr>
                <w:rFonts w:hint="eastAsia" w:ascii="Calibri" w:hAnsi="Calibri" w:eastAsia="仿宋" w:cs="Times New Roman"/>
                <w:kern w:val="2"/>
                <w:sz w:val="28"/>
                <w:szCs w:val="28"/>
              </w:rPr>
            </w:pPr>
            <w:r>
              <w:rPr>
                <w:rFonts w:hint="eastAsia" w:ascii="仿宋" w:hAnsi="仿宋" w:eastAsia="仿宋" w:cs="仿宋"/>
                <w:b/>
                <w:bCs/>
                <w:kern w:val="2"/>
                <w:sz w:val="28"/>
                <w:szCs w:val="28"/>
                <w:lang w:val="en-US" w:eastAsia="zh-CN" w:bidi="ar"/>
              </w:rPr>
              <w:t>参考文献：</w:t>
            </w:r>
          </w:p>
          <w:p w14:paraId="22A4D374">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[1] Val D V, Malami S I, Suryanto B, et al. Reliability-based durability requirements for RC structures made of low-carbon concretes in climate change conditions [J]. Civil Engineering and Environmental Systems, 2025, 42: 164-189.</w:t>
            </w:r>
          </w:p>
          <w:p w14:paraId="3BDAF3DF">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[2] Chen L, Su R K L. Service life modelling of carbonated reinforced concrete with supplementary cementitious materials considering early corrosion propagation [J]. Construction and Building Materials, 2024, 413: 108600.</w:t>
            </w:r>
          </w:p>
          <w:p w14:paraId="7B3EAEB8">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[3] Strauss A, Faghfouri S. Towards sustainable infrastructure: a reliability-based approach to service life assessment [J]. ce/papers, 2025, 8 (5): 186-190.</w:t>
            </w:r>
          </w:p>
          <w:p w14:paraId="4E306F70">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[4] Kirakevych I, Rusyn B, Bobetskyi Y. Cementitious systems for high-performance concretes with improved corrosion resistance [J]. Journal of Building Materials and Tensile Testing, 2024, 6 (1): 109-115.</w:t>
            </w:r>
          </w:p>
          <w:p w14:paraId="1B8F9215">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[5] Cheong C Y, Brambilla A, Gasparri E, et al. Life cycle assessment of curtain wall facades: A screening study on end-of-life scenarios [J]. Journal of Building Engineering, 2024, 84: 108600.</w:t>
            </w:r>
          </w:p>
          <w:p w14:paraId="65657B4E">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[6] Hartwell R, Overend M. Reclamation potential in the built environment: A digitised assessment of two contemporary façade systems [J]. IOP Conference Series: Earth and Environmental Science, 2025, 1554: 012046.</w:t>
            </w:r>
          </w:p>
          <w:p w14:paraId="25A8B616">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[7] Trubina N, Lupíšek A, Pešta J, et al. Demountable structures: evaluation of a circular design approach through life cycle assessment [J]. IOP Conference Series: Earth and Environmental Science, 2024, 1402: 012040.</w:t>
            </w:r>
          </w:p>
          <w:p w14:paraId="6740CC41">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[8] Hai R, Du R, Shao Y, et al. Quantitative Analysis of Life-Cycle Embodied Carbon in Residential Buildings Under Different Design Patterns [J]. Buildings, 2025, 15 (24): 4477.</w:t>
            </w:r>
          </w:p>
          <w:p w14:paraId="007489D2">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[9] Yu F, Wang B, Sheng J, et al. Adaptive housing with skeleton</w:t>
            </w:r>
            <w:r>
              <w:rPr>
                <w:rFonts w:hint="eastAsia" w:ascii="仿宋" w:hAnsi="仿宋" w:eastAsia="仿宋" w:cs="仿宋"/>
                <w:kern w:val="2"/>
                <w:sz w:val="28"/>
                <w:szCs w:val="28"/>
                <w:lang w:val="en-US" w:eastAsia="zh-CN" w:bidi="ar"/>
              </w:rPr>
              <w:t>–</w:t>
            </w:r>
            <w:r>
              <w:rPr>
                <w:rFonts w:hint="default" w:ascii="Calibri" w:hAnsi="Calibri" w:eastAsia="仿宋" w:cs="Calibri"/>
                <w:kern w:val="2"/>
                <w:sz w:val="28"/>
                <w:szCs w:val="28"/>
                <w:lang w:val="en-US" w:eastAsia="zh-CN" w:bidi="ar"/>
              </w:rPr>
              <w:t>infill (SI) system: Strategies and performance of embodied carbon reduction through household layout flexibility [J]. Energy and Buildings, 2025, 115298.</w:t>
            </w:r>
          </w:p>
          <w:p w14:paraId="3CE283BE">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[10] Mlote D S, Budig M, Cheah L. Adaptability of buildings: a systematic review of current research [J]. Frontiers in Built Environment, 2024, 10: 1376759.</w:t>
            </w:r>
          </w:p>
          <w:p w14:paraId="1EC32421">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[11] </w:t>
            </w:r>
            <w:r>
              <w:rPr>
                <w:rFonts w:hint="eastAsia" w:ascii="仿宋" w:hAnsi="仿宋" w:eastAsia="仿宋" w:cs="仿宋"/>
                <w:kern w:val="2"/>
                <w:sz w:val="28"/>
                <w:szCs w:val="28"/>
                <w:lang w:val="en-US" w:eastAsia="zh-CN" w:bidi="ar"/>
              </w:rPr>
              <w:t xml:space="preserve">夏晋，王洁，陈柯宇，等。基于延寿 </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 xml:space="preserve">减碳目标的混凝土结构耐久性控制策略研究 </w:t>
            </w:r>
            <w:r>
              <w:rPr>
                <w:rFonts w:hint="default" w:ascii="Calibri" w:hAnsi="Calibri" w:eastAsia="仿宋" w:cs="Calibri"/>
                <w:kern w:val="2"/>
                <w:sz w:val="28"/>
                <w:szCs w:val="28"/>
                <w:lang w:val="en-US" w:eastAsia="zh-CN" w:bidi="ar"/>
              </w:rPr>
              <w:t xml:space="preserve">[J]. </w:t>
            </w:r>
            <w:r>
              <w:rPr>
                <w:rFonts w:hint="eastAsia" w:ascii="仿宋" w:hAnsi="仿宋" w:eastAsia="仿宋" w:cs="仿宋"/>
                <w:kern w:val="2"/>
                <w:sz w:val="28"/>
                <w:szCs w:val="28"/>
                <w:lang w:val="en-US" w:eastAsia="zh-CN" w:bidi="ar"/>
              </w:rPr>
              <w:t>建筑结构学报，</w:t>
            </w:r>
            <w:r>
              <w:rPr>
                <w:rFonts w:hint="default" w:ascii="Calibri" w:hAnsi="Calibri" w:eastAsia="仿宋" w:cs="Calibri"/>
                <w:kern w:val="2"/>
                <w:sz w:val="28"/>
                <w:szCs w:val="28"/>
                <w:lang w:val="en-US" w:eastAsia="zh-CN" w:bidi="ar"/>
              </w:rPr>
              <w:t>2024, 45 (3): 34-42.</w:t>
            </w:r>
          </w:p>
          <w:p w14:paraId="2324542B">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[12] </w:t>
            </w:r>
            <w:r>
              <w:rPr>
                <w:rFonts w:hint="eastAsia" w:ascii="仿宋" w:hAnsi="仿宋" w:eastAsia="仿宋" w:cs="仿宋"/>
                <w:kern w:val="2"/>
                <w:sz w:val="28"/>
                <w:szCs w:val="28"/>
                <w:lang w:val="en-US" w:eastAsia="zh-CN" w:bidi="ar"/>
              </w:rPr>
              <w:t xml:space="preserve">李化建，马成贤，杨志强，等。综合交通基础设施混凝土结构耐久性提升研究 </w:t>
            </w:r>
            <w:r>
              <w:rPr>
                <w:rFonts w:hint="default" w:ascii="Calibri" w:hAnsi="Calibri" w:eastAsia="仿宋" w:cs="Calibri"/>
                <w:kern w:val="2"/>
                <w:sz w:val="28"/>
                <w:szCs w:val="28"/>
                <w:lang w:val="en-US" w:eastAsia="zh-CN" w:bidi="ar"/>
              </w:rPr>
              <w:t xml:space="preserve">[J]. </w:t>
            </w:r>
            <w:r>
              <w:rPr>
                <w:rFonts w:hint="eastAsia" w:ascii="仿宋" w:hAnsi="仿宋" w:eastAsia="仿宋" w:cs="仿宋"/>
                <w:kern w:val="2"/>
                <w:sz w:val="28"/>
                <w:szCs w:val="28"/>
                <w:lang w:val="en-US" w:eastAsia="zh-CN" w:bidi="ar"/>
              </w:rPr>
              <w:t>中国工程科学，</w:t>
            </w:r>
            <w:r>
              <w:rPr>
                <w:rFonts w:hint="default" w:ascii="Calibri" w:hAnsi="Calibri" w:eastAsia="仿宋" w:cs="Calibri"/>
                <w:kern w:val="2"/>
                <w:sz w:val="28"/>
                <w:szCs w:val="28"/>
                <w:lang w:val="en-US" w:eastAsia="zh-CN" w:bidi="ar"/>
              </w:rPr>
              <w:t>2025, 27 (1): 226-235.</w:t>
            </w:r>
          </w:p>
          <w:p w14:paraId="18036FD6">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[13] </w:t>
            </w:r>
            <w:r>
              <w:rPr>
                <w:rFonts w:hint="eastAsia" w:ascii="仿宋" w:hAnsi="仿宋" w:eastAsia="仿宋" w:cs="仿宋"/>
                <w:kern w:val="2"/>
                <w:sz w:val="28"/>
                <w:szCs w:val="28"/>
                <w:lang w:val="en-US" w:eastAsia="zh-CN" w:bidi="ar"/>
              </w:rPr>
              <w:t xml:space="preserve">徐亚峰，孔维一，孙哲选，等。工程基础设施耐久服役背景下混凝土材料研究的紧迫性与创新方向 </w:t>
            </w:r>
            <w:r>
              <w:rPr>
                <w:rFonts w:hint="default" w:ascii="Calibri" w:hAnsi="Calibri" w:eastAsia="仿宋" w:cs="Calibri"/>
                <w:kern w:val="2"/>
                <w:sz w:val="28"/>
                <w:szCs w:val="28"/>
                <w:lang w:val="en-US" w:eastAsia="zh-CN" w:bidi="ar"/>
              </w:rPr>
              <w:t xml:space="preserve">[J]. </w:t>
            </w:r>
            <w:r>
              <w:rPr>
                <w:rFonts w:hint="eastAsia" w:ascii="仿宋" w:hAnsi="仿宋" w:eastAsia="仿宋" w:cs="仿宋"/>
                <w:kern w:val="2"/>
                <w:sz w:val="28"/>
                <w:szCs w:val="28"/>
                <w:lang w:val="en-US" w:eastAsia="zh-CN" w:bidi="ar"/>
              </w:rPr>
              <w:t>前沿，</w:t>
            </w:r>
            <w:r>
              <w:rPr>
                <w:rFonts w:hint="default" w:ascii="Calibri" w:hAnsi="Calibri" w:eastAsia="仿宋" w:cs="Calibri"/>
                <w:kern w:val="2"/>
                <w:sz w:val="28"/>
                <w:szCs w:val="28"/>
                <w:lang w:val="en-US" w:eastAsia="zh-CN" w:bidi="ar"/>
              </w:rPr>
              <w:t>2025.</w:t>
            </w:r>
          </w:p>
          <w:p w14:paraId="7451A6BD">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[14] </w:t>
            </w:r>
            <w:r>
              <w:rPr>
                <w:rFonts w:hint="eastAsia" w:ascii="仿宋" w:hAnsi="仿宋" w:eastAsia="仿宋" w:cs="仿宋"/>
                <w:kern w:val="2"/>
                <w:sz w:val="28"/>
                <w:szCs w:val="28"/>
                <w:lang w:val="en-US" w:eastAsia="zh-CN" w:bidi="ar"/>
              </w:rPr>
              <w:t xml:space="preserve">侯雯丽，袁冰涛，李铭，等。超高性能混凝土发展现状分析 </w:t>
            </w:r>
            <w:r>
              <w:rPr>
                <w:rFonts w:hint="default" w:ascii="Calibri" w:hAnsi="Calibri" w:eastAsia="仿宋" w:cs="Calibri"/>
                <w:kern w:val="2"/>
                <w:sz w:val="28"/>
                <w:szCs w:val="28"/>
                <w:lang w:val="en-US" w:eastAsia="zh-CN" w:bidi="ar"/>
              </w:rPr>
              <w:t xml:space="preserve">[J]. </w:t>
            </w:r>
            <w:r>
              <w:rPr>
                <w:rFonts w:hint="eastAsia" w:ascii="仿宋" w:hAnsi="仿宋" w:eastAsia="仿宋" w:cs="仿宋"/>
                <w:kern w:val="2"/>
                <w:sz w:val="28"/>
                <w:szCs w:val="28"/>
                <w:lang w:val="en-US" w:eastAsia="zh-CN" w:bidi="ar"/>
              </w:rPr>
              <w:t>土木工程，</w:t>
            </w:r>
            <w:r>
              <w:rPr>
                <w:rFonts w:hint="default" w:ascii="Calibri" w:hAnsi="Calibri" w:eastAsia="仿宋" w:cs="Calibri"/>
                <w:kern w:val="2"/>
                <w:sz w:val="28"/>
                <w:szCs w:val="28"/>
                <w:lang w:val="en-US" w:eastAsia="zh-CN" w:bidi="ar"/>
              </w:rPr>
              <w:t>2024, 13 (8): 1506-1512.</w:t>
            </w:r>
          </w:p>
          <w:p w14:paraId="090C52F7">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[15] GB/T 50476-2019, </w:t>
            </w:r>
            <w:r>
              <w:rPr>
                <w:rFonts w:hint="eastAsia" w:ascii="仿宋" w:hAnsi="仿宋" w:eastAsia="仿宋" w:cs="仿宋"/>
                <w:kern w:val="2"/>
                <w:sz w:val="28"/>
                <w:szCs w:val="28"/>
                <w:lang w:val="en-US" w:eastAsia="zh-CN" w:bidi="ar"/>
              </w:rPr>
              <w:t xml:space="preserve">混凝土结构耐久性设计标准 </w:t>
            </w:r>
            <w:r>
              <w:rPr>
                <w:rFonts w:hint="default" w:ascii="Calibri" w:hAnsi="Calibri" w:eastAsia="仿宋" w:cs="Calibri"/>
                <w:kern w:val="2"/>
                <w:sz w:val="28"/>
                <w:szCs w:val="28"/>
                <w:lang w:val="en-US" w:eastAsia="zh-CN" w:bidi="ar"/>
              </w:rPr>
              <w:t xml:space="preserve">[S]. </w:t>
            </w:r>
            <w:r>
              <w:rPr>
                <w:rFonts w:hint="eastAsia" w:ascii="仿宋" w:hAnsi="仿宋" w:eastAsia="仿宋" w:cs="仿宋"/>
                <w:kern w:val="2"/>
                <w:sz w:val="28"/>
                <w:szCs w:val="28"/>
                <w:lang w:val="en-US" w:eastAsia="zh-CN" w:bidi="ar"/>
              </w:rPr>
              <w:t>北京：中国建筑工业出版社，</w:t>
            </w:r>
            <w:r>
              <w:rPr>
                <w:rFonts w:hint="default" w:ascii="Calibri" w:hAnsi="Calibri" w:eastAsia="仿宋" w:cs="Calibri"/>
                <w:kern w:val="2"/>
                <w:sz w:val="28"/>
                <w:szCs w:val="28"/>
                <w:lang w:val="en-US" w:eastAsia="zh-CN" w:bidi="ar"/>
              </w:rPr>
              <w:t>2019.</w:t>
            </w:r>
          </w:p>
          <w:p w14:paraId="11E62582">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[16] </w:t>
            </w:r>
            <w:r>
              <w:rPr>
                <w:rFonts w:hint="eastAsia" w:ascii="仿宋" w:hAnsi="仿宋" w:eastAsia="仿宋" w:cs="仿宋"/>
                <w:kern w:val="2"/>
                <w:sz w:val="28"/>
                <w:szCs w:val="28"/>
                <w:lang w:val="en-US" w:eastAsia="zh-CN" w:bidi="ar"/>
              </w:rPr>
              <w:t>百年混凝土结构技术标准（征求意见稿）</w:t>
            </w:r>
            <w:r>
              <w:rPr>
                <w:rFonts w:hint="default" w:ascii="Calibri" w:hAnsi="Calibri" w:eastAsia="仿宋" w:cs="Calibri"/>
                <w:kern w:val="2"/>
                <w:sz w:val="28"/>
                <w:szCs w:val="28"/>
                <w:lang w:val="en-US" w:eastAsia="zh-CN" w:bidi="ar"/>
              </w:rPr>
              <w:t>[S]. 2024.</w:t>
            </w:r>
          </w:p>
          <w:p w14:paraId="7635EC57">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[17]</w:t>
            </w:r>
            <w:r>
              <w:rPr>
                <w:rFonts w:hint="eastAsia" w:ascii="仿宋" w:hAnsi="仿宋" w:eastAsia="仿宋" w:cs="仿宋"/>
                <w:kern w:val="2"/>
                <w:sz w:val="28"/>
                <w:szCs w:val="28"/>
                <w:lang w:val="en-US" w:eastAsia="zh-CN" w:bidi="ar"/>
              </w:rPr>
              <w:t>史晓鹏</w:t>
            </w:r>
            <w:r>
              <w:rPr>
                <w:rFonts w:hint="default" w:ascii="Calibri" w:hAnsi="Calibri" w:eastAsia="仿宋" w:cs="Calibri"/>
                <w:kern w:val="2"/>
                <w:sz w:val="28"/>
                <w:szCs w:val="28"/>
                <w:lang w:val="en-US" w:eastAsia="zh-CN" w:bidi="ar"/>
              </w:rPr>
              <w:t>,</w:t>
            </w:r>
            <w:r>
              <w:rPr>
                <w:rFonts w:hint="eastAsia" w:ascii="仿宋" w:hAnsi="仿宋" w:eastAsia="仿宋" w:cs="仿宋"/>
                <w:kern w:val="2"/>
                <w:sz w:val="28"/>
                <w:szCs w:val="28"/>
                <w:lang w:val="en-US" w:eastAsia="zh-CN" w:bidi="ar"/>
              </w:rPr>
              <w:t>倪语涵</w:t>
            </w:r>
            <w:r>
              <w:rPr>
                <w:rFonts w:hint="default" w:ascii="Calibri" w:hAnsi="Calibri" w:eastAsia="仿宋" w:cs="Calibri"/>
                <w:kern w:val="2"/>
                <w:sz w:val="28"/>
                <w:szCs w:val="28"/>
                <w:lang w:val="en-US" w:eastAsia="zh-CN" w:bidi="ar"/>
              </w:rPr>
              <w:t>,</w:t>
            </w:r>
            <w:r>
              <w:rPr>
                <w:rFonts w:hint="eastAsia" w:ascii="仿宋" w:hAnsi="仿宋" w:eastAsia="仿宋" w:cs="仿宋"/>
                <w:kern w:val="2"/>
                <w:sz w:val="28"/>
                <w:szCs w:val="28"/>
                <w:lang w:val="en-US" w:eastAsia="zh-CN" w:bidi="ar"/>
              </w:rPr>
              <w:t>程征</w:t>
            </w:r>
            <w:r>
              <w:rPr>
                <w:rFonts w:hint="default" w:ascii="Calibri" w:hAnsi="Calibri" w:eastAsia="仿宋" w:cs="Calibri"/>
                <w:kern w:val="2"/>
                <w:sz w:val="28"/>
                <w:szCs w:val="28"/>
                <w:lang w:val="en-US" w:eastAsia="zh-CN" w:bidi="ar"/>
              </w:rPr>
              <w:t>,</w:t>
            </w:r>
            <w:r>
              <w:rPr>
                <w:rFonts w:hint="eastAsia" w:ascii="仿宋" w:hAnsi="仿宋" w:eastAsia="仿宋" w:cs="仿宋"/>
                <w:kern w:val="2"/>
                <w:sz w:val="28"/>
                <w:szCs w:val="28"/>
                <w:lang w:val="en-US" w:eastAsia="zh-CN" w:bidi="ar"/>
              </w:rPr>
              <w:t>等</w:t>
            </w:r>
            <w:r>
              <w:rPr>
                <w:rFonts w:hint="default" w:ascii="Calibri" w:hAnsi="Calibri" w:eastAsia="仿宋" w:cs="Calibri"/>
                <w:kern w:val="2"/>
                <w:sz w:val="28"/>
                <w:szCs w:val="28"/>
                <w:lang w:val="en-US" w:eastAsia="zh-CN" w:bidi="ar"/>
              </w:rPr>
              <w:t>.</w:t>
            </w:r>
            <w:r>
              <w:rPr>
                <w:rFonts w:hint="eastAsia" w:ascii="仿宋" w:hAnsi="仿宋" w:eastAsia="仿宋" w:cs="仿宋"/>
                <w:kern w:val="2"/>
                <w:sz w:val="28"/>
                <w:szCs w:val="28"/>
                <w:lang w:val="en-US" w:eastAsia="zh-CN" w:bidi="ar"/>
              </w:rPr>
              <w:t>寒冷地区自然通风型光伏双层皮幕墙全年节能特性研究</w:t>
            </w:r>
            <w:r>
              <w:rPr>
                <w:rFonts w:hint="default" w:ascii="Calibri" w:hAnsi="Calibri" w:eastAsia="仿宋" w:cs="Calibri"/>
                <w:kern w:val="2"/>
                <w:sz w:val="28"/>
                <w:szCs w:val="28"/>
                <w:lang w:val="en-US" w:eastAsia="zh-CN" w:bidi="ar"/>
              </w:rPr>
              <w:t>[J].</w:t>
            </w:r>
            <w:r>
              <w:rPr>
                <w:rFonts w:hint="eastAsia" w:ascii="仿宋" w:hAnsi="仿宋" w:eastAsia="仿宋" w:cs="仿宋"/>
                <w:kern w:val="2"/>
                <w:sz w:val="28"/>
                <w:szCs w:val="28"/>
                <w:lang w:val="en-US" w:eastAsia="zh-CN" w:bidi="ar"/>
              </w:rPr>
              <w:t>西安建筑科技大学学报</w:t>
            </w:r>
            <w:r>
              <w:rPr>
                <w:rFonts w:hint="default" w:ascii="Calibri" w:hAnsi="Calibri" w:eastAsia="仿宋" w:cs="Calibri"/>
                <w:kern w:val="2"/>
                <w:sz w:val="28"/>
                <w:szCs w:val="28"/>
                <w:lang w:val="en-US" w:eastAsia="zh-CN" w:bidi="ar"/>
              </w:rPr>
              <w:t>(</w:t>
            </w:r>
            <w:r>
              <w:rPr>
                <w:rFonts w:hint="eastAsia" w:ascii="仿宋" w:hAnsi="仿宋" w:eastAsia="仿宋" w:cs="仿宋"/>
                <w:kern w:val="2"/>
                <w:sz w:val="28"/>
                <w:szCs w:val="28"/>
                <w:lang w:val="en-US" w:eastAsia="zh-CN" w:bidi="ar"/>
              </w:rPr>
              <w:t>自然科学版</w:t>
            </w:r>
            <w:r>
              <w:rPr>
                <w:rFonts w:hint="default" w:ascii="Calibri" w:hAnsi="Calibri" w:eastAsia="仿宋" w:cs="Calibri"/>
                <w:kern w:val="2"/>
                <w:sz w:val="28"/>
                <w:szCs w:val="28"/>
                <w:lang w:val="en-US" w:eastAsia="zh-CN" w:bidi="ar"/>
              </w:rPr>
              <w:t>),2024,56(2):283-291.</w:t>
            </w:r>
          </w:p>
          <w:p w14:paraId="4F31527A">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b w:val="0"/>
                <w:bCs/>
                <w:kern w:val="2"/>
                <w:sz w:val="28"/>
                <w:szCs w:val="28"/>
              </w:rPr>
            </w:pPr>
            <w:r>
              <w:rPr>
                <w:rFonts w:hint="default" w:ascii="Calibri" w:hAnsi="Calibri" w:eastAsia="仿宋" w:cs="Calibri"/>
                <w:kern w:val="2"/>
                <w:sz w:val="28"/>
                <w:szCs w:val="28"/>
                <w:lang w:val="en-US" w:eastAsia="zh-CN" w:bidi="ar"/>
              </w:rPr>
              <w:t>[18]</w:t>
            </w:r>
            <w:r>
              <w:rPr>
                <w:rFonts w:hint="eastAsia" w:ascii="仿宋" w:hAnsi="仿宋" w:eastAsia="仿宋" w:cs="仿宋"/>
                <w:b w:val="0"/>
                <w:bCs/>
                <w:kern w:val="2"/>
                <w:sz w:val="28"/>
                <w:szCs w:val="28"/>
                <w:lang w:val="en-US" w:eastAsia="zh-CN" w:bidi="ar"/>
              </w:rPr>
              <w:t>高英</w:t>
            </w:r>
            <w:r>
              <w:rPr>
                <w:rFonts w:hint="default" w:ascii="Calibri" w:hAnsi="Calibri" w:eastAsia="仿宋" w:cs="Calibri"/>
                <w:b w:val="0"/>
                <w:bCs/>
                <w:kern w:val="2"/>
                <w:sz w:val="28"/>
                <w:szCs w:val="28"/>
                <w:lang w:val="en-US" w:eastAsia="zh-CN" w:bidi="ar"/>
              </w:rPr>
              <w:t>,</w:t>
            </w:r>
            <w:r>
              <w:rPr>
                <w:rFonts w:hint="eastAsia" w:ascii="仿宋" w:hAnsi="仿宋" w:eastAsia="仿宋" w:cs="仿宋"/>
                <w:b w:val="0"/>
                <w:bCs/>
                <w:kern w:val="2"/>
                <w:sz w:val="28"/>
                <w:szCs w:val="28"/>
                <w:lang w:val="en-US" w:eastAsia="zh-CN" w:bidi="ar"/>
              </w:rPr>
              <w:t>卢铖</w:t>
            </w:r>
            <w:r>
              <w:rPr>
                <w:rFonts w:hint="default" w:ascii="Calibri" w:hAnsi="Calibri" w:eastAsia="仿宋" w:cs="Calibri"/>
                <w:b w:val="0"/>
                <w:bCs/>
                <w:kern w:val="2"/>
                <w:sz w:val="28"/>
                <w:szCs w:val="28"/>
                <w:lang w:val="en-US" w:eastAsia="zh-CN" w:bidi="ar"/>
              </w:rPr>
              <w:t>,</w:t>
            </w:r>
            <w:r>
              <w:rPr>
                <w:rFonts w:hint="eastAsia" w:ascii="仿宋" w:hAnsi="仿宋" w:eastAsia="仿宋" w:cs="仿宋"/>
                <w:b w:val="0"/>
                <w:bCs/>
                <w:kern w:val="2"/>
                <w:sz w:val="28"/>
                <w:szCs w:val="28"/>
                <w:lang w:val="en-US" w:eastAsia="zh-CN" w:bidi="ar"/>
              </w:rPr>
              <w:t>张春晓</w:t>
            </w:r>
            <w:r>
              <w:rPr>
                <w:rFonts w:hint="default" w:ascii="Calibri" w:hAnsi="Calibri" w:eastAsia="仿宋" w:cs="Calibri"/>
                <w:b w:val="0"/>
                <w:bCs/>
                <w:kern w:val="2"/>
                <w:sz w:val="28"/>
                <w:szCs w:val="28"/>
                <w:lang w:val="en-US" w:eastAsia="zh-CN" w:bidi="ar"/>
              </w:rPr>
              <w:t>.</w:t>
            </w:r>
            <w:r>
              <w:rPr>
                <w:rFonts w:hint="eastAsia" w:ascii="仿宋" w:hAnsi="仿宋" w:eastAsia="仿宋" w:cs="仿宋"/>
                <w:b w:val="0"/>
                <w:bCs/>
                <w:kern w:val="2"/>
                <w:sz w:val="28"/>
                <w:szCs w:val="28"/>
                <w:lang w:val="en-US" w:eastAsia="zh-CN" w:bidi="ar"/>
              </w:rPr>
              <w:t>陶土砖和玻璃砖混合挂砌幕墙施工技术</w:t>
            </w:r>
            <w:r>
              <w:rPr>
                <w:rFonts w:hint="default" w:ascii="Calibri" w:hAnsi="Calibri" w:eastAsia="仿宋" w:cs="Calibri"/>
                <w:b w:val="0"/>
                <w:bCs/>
                <w:kern w:val="2"/>
                <w:sz w:val="28"/>
                <w:szCs w:val="28"/>
                <w:lang w:val="en-US" w:eastAsia="zh-CN" w:bidi="ar"/>
              </w:rPr>
              <w:t>[J].</w:t>
            </w:r>
            <w:r>
              <w:rPr>
                <w:rFonts w:hint="eastAsia" w:ascii="仿宋" w:hAnsi="仿宋" w:eastAsia="仿宋" w:cs="仿宋"/>
                <w:b w:val="0"/>
                <w:bCs/>
                <w:kern w:val="2"/>
                <w:sz w:val="28"/>
                <w:szCs w:val="28"/>
                <w:lang w:val="en-US" w:eastAsia="zh-CN" w:bidi="ar"/>
              </w:rPr>
              <w:t>建筑技术</w:t>
            </w:r>
            <w:r>
              <w:rPr>
                <w:rFonts w:hint="default" w:ascii="Calibri" w:hAnsi="Calibri" w:eastAsia="仿宋" w:cs="Calibri"/>
                <w:b w:val="0"/>
                <w:bCs/>
                <w:kern w:val="2"/>
                <w:sz w:val="28"/>
                <w:szCs w:val="28"/>
                <w:lang w:val="en-US" w:eastAsia="zh-CN" w:bidi="ar"/>
              </w:rPr>
              <w:t>,2025,56(18):2255-2259.</w:t>
            </w:r>
          </w:p>
          <w:p w14:paraId="76AEA5C8">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[19] DB37/T 5213-2022, </w:t>
            </w:r>
            <w:r>
              <w:rPr>
                <w:rFonts w:hint="eastAsia" w:ascii="仿宋" w:hAnsi="仿宋" w:eastAsia="仿宋" w:cs="仿宋"/>
                <w:kern w:val="2"/>
                <w:sz w:val="28"/>
                <w:szCs w:val="28"/>
                <w:lang w:val="en-US" w:eastAsia="zh-CN" w:bidi="ar"/>
              </w:rPr>
              <w:t xml:space="preserve">百年住宅建筑设计规程 </w:t>
            </w:r>
            <w:r>
              <w:rPr>
                <w:rFonts w:hint="default" w:ascii="Calibri" w:hAnsi="Calibri" w:eastAsia="仿宋" w:cs="Calibri"/>
                <w:kern w:val="2"/>
                <w:sz w:val="28"/>
                <w:szCs w:val="28"/>
                <w:lang w:val="en-US" w:eastAsia="zh-CN" w:bidi="ar"/>
              </w:rPr>
              <w:t xml:space="preserve">[S]. </w:t>
            </w:r>
            <w:r>
              <w:rPr>
                <w:rFonts w:hint="eastAsia" w:ascii="仿宋" w:hAnsi="仿宋" w:eastAsia="仿宋" w:cs="仿宋"/>
                <w:kern w:val="2"/>
                <w:sz w:val="28"/>
                <w:szCs w:val="28"/>
                <w:lang w:val="en-US" w:eastAsia="zh-CN" w:bidi="ar"/>
              </w:rPr>
              <w:t>济南：山东省市场监督管理局，</w:t>
            </w:r>
            <w:r>
              <w:rPr>
                <w:rFonts w:hint="default" w:ascii="Calibri" w:hAnsi="Calibri" w:eastAsia="仿宋" w:cs="Calibri"/>
                <w:kern w:val="2"/>
                <w:sz w:val="28"/>
                <w:szCs w:val="28"/>
                <w:lang w:val="en-US" w:eastAsia="zh-CN" w:bidi="ar"/>
              </w:rPr>
              <w:t>2022.</w:t>
            </w:r>
          </w:p>
          <w:p w14:paraId="21AEF342">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[20] </w:t>
            </w:r>
            <w:r>
              <w:rPr>
                <w:rFonts w:hint="eastAsia" w:ascii="仿宋" w:hAnsi="仿宋" w:eastAsia="仿宋" w:cs="仿宋"/>
                <w:kern w:val="2"/>
                <w:sz w:val="28"/>
                <w:szCs w:val="28"/>
                <w:lang w:val="en-US" w:eastAsia="zh-CN" w:bidi="ar"/>
              </w:rPr>
              <w:t xml:space="preserve">山东省住房和城乡建设厅。好房子建设标准指引 </w:t>
            </w:r>
            <w:r>
              <w:rPr>
                <w:rFonts w:hint="default" w:ascii="Calibri" w:hAnsi="Calibri" w:eastAsia="仿宋" w:cs="Calibri"/>
                <w:kern w:val="2"/>
                <w:sz w:val="28"/>
                <w:szCs w:val="28"/>
                <w:lang w:val="en-US" w:eastAsia="zh-CN" w:bidi="ar"/>
              </w:rPr>
              <w:t>[Z]. 2025.</w:t>
            </w:r>
          </w:p>
          <w:p w14:paraId="15B9F25E">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[21] </w:t>
            </w:r>
            <w:r>
              <w:rPr>
                <w:rFonts w:hint="eastAsia" w:ascii="仿宋" w:hAnsi="仿宋" w:eastAsia="仿宋" w:cs="仿宋"/>
                <w:kern w:val="2"/>
                <w:sz w:val="28"/>
                <w:szCs w:val="28"/>
                <w:lang w:val="en-US" w:eastAsia="zh-CN" w:bidi="ar"/>
              </w:rPr>
              <w:t xml:space="preserve">孙哲。基于模数协调理论的 </w:t>
            </w:r>
            <w:r>
              <w:rPr>
                <w:rFonts w:hint="default" w:ascii="Calibri" w:hAnsi="Calibri" w:eastAsia="仿宋" w:cs="Calibri"/>
                <w:kern w:val="2"/>
                <w:sz w:val="28"/>
                <w:szCs w:val="28"/>
                <w:lang w:val="en-US" w:eastAsia="zh-CN" w:bidi="ar"/>
              </w:rPr>
              <w:t xml:space="preserve">SI </w:t>
            </w:r>
            <w:r>
              <w:rPr>
                <w:rFonts w:hint="eastAsia" w:ascii="仿宋" w:hAnsi="仿宋" w:eastAsia="仿宋" w:cs="仿宋"/>
                <w:kern w:val="2"/>
                <w:sz w:val="28"/>
                <w:szCs w:val="28"/>
                <w:lang w:val="en-US" w:eastAsia="zh-CN" w:bidi="ar"/>
              </w:rPr>
              <w:t xml:space="preserve">体系工业化内装质量控制技术研究 </w:t>
            </w:r>
            <w:r>
              <w:rPr>
                <w:rFonts w:hint="default" w:ascii="Calibri" w:hAnsi="Calibri" w:eastAsia="仿宋" w:cs="Calibri"/>
                <w:kern w:val="2"/>
                <w:sz w:val="28"/>
                <w:szCs w:val="28"/>
                <w:lang w:val="en-US" w:eastAsia="zh-CN" w:bidi="ar"/>
              </w:rPr>
              <w:t xml:space="preserve">[J]. </w:t>
            </w:r>
            <w:r>
              <w:rPr>
                <w:rFonts w:hint="eastAsia" w:ascii="仿宋" w:hAnsi="仿宋" w:eastAsia="仿宋" w:cs="仿宋"/>
                <w:kern w:val="2"/>
                <w:sz w:val="28"/>
                <w:szCs w:val="28"/>
                <w:lang w:val="en-US" w:eastAsia="zh-CN" w:bidi="ar"/>
              </w:rPr>
              <w:t>中国水运，</w:t>
            </w:r>
            <w:r>
              <w:rPr>
                <w:rFonts w:hint="default" w:ascii="Calibri" w:hAnsi="Calibri" w:eastAsia="仿宋" w:cs="Calibri"/>
                <w:kern w:val="2"/>
                <w:sz w:val="28"/>
                <w:szCs w:val="28"/>
                <w:lang w:val="en-US" w:eastAsia="zh-CN" w:bidi="ar"/>
              </w:rPr>
              <w:t>2024, 24 (9).</w:t>
            </w:r>
          </w:p>
          <w:p w14:paraId="7A79DC96">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kern w:val="2"/>
                <w:sz w:val="28"/>
                <w:szCs w:val="28"/>
              </w:rPr>
            </w:pPr>
            <w:r>
              <w:rPr>
                <w:rFonts w:hint="default" w:ascii="Calibri" w:hAnsi="Calibri" w:eastAsia="仿宋" w:cs="Calibri"/>
                <w:kern w:val="2"/>
                <w:sz w:val="28"/>
                <w:szCs w:val="28"/>
                <w:lang w:val="en-US" w:eastAsia="zh-CN" w:bidi="ar"/>
              </w:rPr>
              <w:t xml:space="preserve">[22] </w:t>
            </w:r>
            <w:r>
              <w:rPr>
                <w:rFonts w:hint="eastAsia" w:ascii="仿宋" w:hAnsi="仿宋" w:eastAsia="仿宋" w:cs="仿宋"/>
                <w:kern w:val="2"/>
                <w:sz w:val="28"/>
                <w:szCs w:val="28"/>
                <w:lang w:val="en-US" w:eastAsia="zh-CN" w:bidi="ar"/>
              </w:rPr>
              <w:t xml:space="preserve">装配式装修设计要点研究 </w:t>
            </w:r>
            <w:r>
              <w:rPr>
                <w:rFonts w:hint="default" w:ascii="Calibri" w:hAnsi="Calibri" w:eastAsia="仿宋" w:cs="Calibri"/>
                <w:kern w:val="2"/>
                <w:sz w:val="28"/>
                <w:szCs w:val="28"/>
                <w:lang w:val="en-US" w:eastAsia="zh-CN" w:bidi="ar"/>
              </w:rPr>
              <w:t xml:space="preserve">[J]. </w:t>
            </w:r>
            <w:r>
              <w:rPr>
                <w:rFonts w:hint="eastAsia" w:ascii="仿宋" w:hAnsi="仿宋" w:eastAsia="仿宋" w:cs="仿宋"/>
                <w:kern w:val="2"/>
                <w:sz w:val="28"/>
                <w:szCs w:val="28"/>
                <w:lang w:val="en-US" w:eastAsia="zh-CN" w:bidi="ar"/>
              </w:rPr>
              <w:t>城市建筑与发展，</w:t>
            </w:r>
            <w:r>
              <w:rPr>
                <w:rFonts w:hint="default" w:ascii="Calibri" w:hAnsi="Calibri" w:eastAsia="仿宋" w:cs="Calibri"/>
                <w:kern w:val="2"/>
                <w:sz w:val="28"/>
                <w:szCs w:val="28"/>
                <w:lang w:val="en-US" w:eastAsia="zh-CN" w:bidi="ar"/>
              </w:rPr>
              <w:t>2024, 5 (22): 57.</w:t>
            </w:r>
          </w:p>
          <w:p w14:paraId="1C0E4B16">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b w:val="0"/>
                <w:bCs/>
                <w:kern w:val="2"/>
                <w:sz w:val="28"/>
                <w:szCs w:val="28"/>
              </w:rPr>
            </w:pPr>
            <w:r>
              <w:rPr>
                <w:rFonts w:hint="default" w:ascii="Calibri" w:hAnsi="Calibri" w:eastAsia="仿宋" w:cs="Calibri"/>
                <w:b w:val="0"/>
                <w:bCs/>
                <w:kern w:val="2"/>
                <w:sz w:val="28"/>
                <w:szCs w:val="28"/>
                <w:lang w:val="en-US" w:eastAsia="zh-CN" w:bidi="ar"/>
              </w:rPr>
              <w:t>[23]</w:t>
            </w:r>
            <w:r>
              <w:rPr>
                <w:rFonts w:hint="eastAsia" w:ascii="仿宋" w:hAnsi="仿宋" w:eastAsia="仿宋" w:cs="仿宋"/>
                <w:b w:val="0"/>
                <w:bCs/>
                <w:kern w:val="2"/>
                <w:sz w:val="28"/>
                <w:szCs w:val="28"/>
                <w:lang w:val="en-US" w:eastAsia="zh-CN" w:bidi="ar"/>
              </w:rPr>
              <w:t>李忠富</w:t>
            </w:r>
            <w:r>
              <w:rPr>
                <w:rFonts w:hint="default" w:ascii="Calibri" w:hAnsi="Calibri" w:eastAsia="仿宋" w:cs="Calibri"/>
                <w:b w:val="0"/>
                <w:bCs/>
                <w:kern w:val="2"/>
                <w:sz w:val="28"/>
                <w:szCs w:val="28"/>
                <w:lang w:val="en-US" w:eastAsia="zh-CN" w:bidi="ar"/>
              </w:rPr>
              <w:t>,</w:t>
            </w:r>
            <w:r>
              <w:rPr>
                <w:rFonts w:hint="eastAsia" w:ascii="仿宋" w:hAnsi="仿宋" w:eastAsia="仿宋" w:cs="仿宋"/>
                <w:b w:val="0"/>
                <w:bCs/>
                <w:kern w:val="2"/>
                <w:sz w:val="28"/>
                <w:szCs w:val="28"/>
                <w:lang w:val="en-US" w:eastAsia="zh-CN" w:bidi="ar"/>
              </w:rPr>
              <w:t>蔡晋</w:t>
            </w:r>
            <w:r>
              <w:rPr>
                <w:rFonts w:hint="default" w:ascii="Calibri" w:hAnsi="Calibri" w:eastAsia="仿宋" w:cs="Calibri"/>
                <w:b w:val="0"/>
                <w:bCs/>
                <w:kern w:val="2"/>
                <w:sz w:val="28"/>
                <w:szCs w:val="28"/>
                <w:lang w:val="en-US" w:eastAsia="zh-CN" w:bidi="ar"/>
              </w:rPr>
              <w:t>.</w:t>
            </w:r>
            <w:r>
              <w:rPr>
                <w:rFonts w:hint="eastAsia" w:ascii="仿宋" w:hAnsi="仿宋" w:eastAsia="仿宋" w:cs="仿宋"/>
                <w:b w:val="0"/>
                <w:bCs/>
                <w:kern w:val="2"/>
                <w:sz w:val="28"/>
                <w:szCs w:val="28"/>
                <w:lang w:val="en-US" w:eastAsia="zh-CN" w:bidi="ar"/>
              </w:rPr>
              <w:t>面向更新改造的</w:t>
            </w:r>
            <w:r>
              <w:rPr>
                <w:rFonts w:hint="default" w:ascii="Calibri" w:hAnsi="Calibri" w:eastAsia="仿宋" w:cs="Calibri"/>
                <w:b w:val="0"/>
                <w:bCs/>
                <w:kern w:val="2"/>
                <w:sz w:val="28"/>
                <w:szCs w:val="28"/>
                <w:lang w:val="en-US" w:eastAsia="zh-CN" w:bidi="ar"/>
              </w:rPr>
              <w:t>SI</w:t>
            </w:r>
            <w:r>
              <w:rPr>
                <w:rFonts w:hint="eastAsia" w:ascii="仿宋" w:hAnsi="仿宋" w:eastAsia="仿宋" w:cs="仿宋"/>
                <w:b w:val="0"/>
                <w:bCs/>
                <w:kern w:val="2"/>
                <w:sz w:val="28"/>
                <w:szCs w:val="28"/>
                <w:lang w:val="en-US" w:eastAsia="zh-CN" w:bidi="ar"/>
              </w:rPr>
              <w:t>住宅体系实施路径研究</w:t>
            </w:r>
            <w:r>
              <w:rPr>
                <w:rFonts w:hint="default" w:ascii="Calibri" w:hAnsi="Calibri" w:eastAsia="仿宋" w:cs="Calibri"/>
                <w:b w:val="0"/>
                <w:bCs/>
                <w:kern w:val="2"/>
                <w:sz w:val="28"/>
                <w:szCs w:val="28"/>
                <w:lang w:val="en-US" w:eastAsia="zh-CN" w:bidi="ar"/>
              </w:rPr>
              <w:t>[J].</w:t>
            </w:r>
            <w:r>
              <w:rPr>
                <w:rFonts w:hint="eastAsia" w:ascii="仿宋" w:hAnsi="仿宋" w:eastAsia="仿宋" w:cs="仿宋"/>
                <w:b w:val="0"/>
                <w:bCs/>
                <w:kern w:val="2"/>
                <w:sz w:val="28"/>
                <w:szCs w:val="28"/>
                <w:lang w:val="en-US" w:eastAsia="zh-CN" w:bidi="ar"/>
              </w:rPr>
              <w:t>工程管理学报</w:t>
            </w:r>
            <w:r>
              <w:rPr>
                <w:rFonts w:hint="default" w:ascii="Calibri" w:hAnsi="Calibri" w:eastAsia="仿宋" w:cs="Calibri"/>
                <w:b w:val="0"/>
                <w:bCs/>
                <w:kern w:val="2"/>
                <w:sz w:val="28"/>
                <w:szCs w:val="28"/>
                <w:lang w:val="en-US" w:eastAsia="zh-CN" w:bidi="ar"/>
              </w:rPr>
              <w:t>,2021,35(4):15-19.</w:t>
            </w:r>
          </w:p>
          <w:p w14:paraId="3D0F25E8">
            <w:pPr>
              <w:keepNext w:val="0"/>
              <w:keepLines w:val="0"/>
              <w:widowControl w:val="0"/>
              <w:suppressLineNumbers w:val="0"/>
              <w:spacing w:before="0" w:beforeAutospacing="0" w:after="0" w:afterAutospacing="0" w:line="360" w:lineRule="auto"/>
              <w:ind w:left="0" w:leftChars="0" w:right="0" w:firstLine="560" w:firstLineChars="200"/>
              <w:jc w:val="both"/>
              <w:rPr>
                <w:rFonts w:hint="eastAsia" w:ascii="Calibri" w:hAnsi="Calibri" w:eastAsia="仿宋" w:cs="Times New Roman"/>
                <w:b w:val="0"/>
                <w:bCs/>
                <w:kern w:val="2"/>
                <w:sz w:val="28"/>
                <w:szCs w:val="28"/>
              </w:rPr>
            </w:pPr>
            <w:r>
              <w:rPr>
                <w:rFonts w:hint="default" w:ascii="Calibri" w:hAnsi="Calibri" w:eastAsia="仿宋" w:cs="Calibri"/>
                <w:b w:val="0"/>
                <w:bCs/>
                <w:kern w:val="2"/>
                <w:sz w:val="28"/>
                <w:szCs w:val="28"/>
                <w:lang w:val="en-US" w:eastAsia="zh-CN" w:bidi="ar"/>
              </w:rPr>
              <w:t>[24]</w:t>
            </w:r>
            <w:r>
              <w:rPr>
                <w:rFonts w:hint="eastAsia" w:ascii="仿宋" w:hAnsi="仿宋" w:eastAsia="仿宋" w:cs="仿宋"/>
                <w:b w:val="0"/>
                <w:bCs/>
                <w:kern w:val="2"/>
                <w:sz w:val="28"/>
                <w:szCs w:val="28"/>
                <w:lang w:val="en-US" w:eastAsia="zh-CN" w:bidi="ar"/>
              </w:rPr>
              <w:t>李忠富</w:t>
            </w:r>
            <w:r>
              <w:rPr>
                <w:rFonts w:hint="default" w:ascii="Calibri" w:hAnsi="Calibri" w:eastAsia="仿宋" w:cs="Calibri"/>
                <w:b w:val="0"/>
                <w:bCs/>
                <w:kern w:val="2"/>
                <w:sz w:val="28"/>
                <w:szCs w:val="28"/>
                <w:lang w:val="en-US" w:eastAsia="zh-CN" w:bidi="ar"/>
              </w:rPr>
              <w:t>,</w:t>
            </w:r>
            <w:r>
              <w:rPr>
                <w:rFonts w:hint="eastAsia" w:ascii="仿宋" w:hAnsi="仿宋" w:eastAsia="仿宋" w:cs="仿宋"/>
                <w:b w:val="0"/>
                <w:bCs/>
                <w:kern w:val="2"/>
                <w:sz w:val="28"/>
                <w:szCs w:val="28"/>
                <w:lang w:val="en-US" w:eastAsia="zh-CN" w:bidi="ar"/>
              </w:rPr>
              <w:t>蔡晋</w:t>
            </w:r>
            <w:r>
              <w:rPr>
                <w:rFonts w:hint="default" w:ascii="Calibri" w:hAnsi="Calibri" w:eastAsia="仿宋" w:cs="Calibri"/>
                <w:b w:val="0"/>
                <w:bCs/>
                <w:kern w:val="2"/>
                <w:sz w:val="28"/>
                <w:szCs w:val="28"/>
                <w:lang w:val="en-US" w:eastAsia="zh-CN" w:bidi="ar"/>
              </w:rPr>
              <w:t>.</w:t>
            </w:r>
            <w:r>
              <w:rPr>
                <w:rFonts w:hint="eastAsia" w:ascii="仿宋" w:hAnsi="仿宋" w:eastAsia="仿宋" w:cs="仿宋"/>
                <w:b w:val="0"/>
                <w:bCs/>
                <w:kern w:val="2"/>
                <w:sz w:val="28"/>
                <w:szCs w:val="28"/>
                <w:lang w:val="en-US" w:eastAsia="zh-CN" w:bidi="ar"/>
              </w:rPr>
              <w:t>面向装配过程的</w:t>
            </w:r>
            <w:r>
              <w:rPr>
                <w:rFonts w:hint="default" w:ascii="Calibri" w:hAnsi="Calibri" w:eastAsia="仿宋" w:cs="Calibri"/>
                <w:b w:val="0"/>
                <w:bCs/>
                <w:kern w:val="2"/>
                <w:sz w:val="28"/>
                <w:szCs w:val="28"/>
                <w:lang w:val="en-US" w:eastAsia="zh-CN" w:bidi="ar"/>
              </w:rPr>
              <w:t>SI</w:t>
            </w:r>
            <w:r>
              <w:rPr>
                <w:rFonts w:hint="eastAsia" w:ascii="仿宋" w:hAnsi="仿宋" w:eastAsia="仿宋" w:cs="仿宋"/>
                <w:b w:val="0"/>
                <w:bCs/>
                <w:kern w:val="2"/>
                <w:sz w:val="28"/>
                <w:szCs w:val="28"/>
                <w:lang w:val="en-US" w:eastAsia="zh-CN" w:bidi="ar"/>
              </w:rPr>
              <w:t>住宅体系接口设计研究</w:t>
            </w:r>
            <w:r>
              <w:rPr>
                <w:rFonts w:hint="default" w:ascii="Calibri" w:hAnsi="Calibri" w:eastAsia="仿宋" w:cs="Calibri"/>
                <w:b w:val="0"/>
                <w:bCs/>
                <w:kern w:val="2"/>
                <w:sz w:val="28"/>
                <w:szCs w:val="28"/>
                <w:lang w:val="en-US" w:eastAsia="zh-CN" w:bidi="ar"/>
              </w:rPr>
              <w:t>[J].</w:t>
            </w:r>
            <w:r>
              <w:rPr>
                <w:rFonts w:hint="eastAsia" w:ascii="仿宋" w:hAnsi="仿宋" w:eastAsia="仿宋" w:cs="仿宋"/>
                <w:b w:val="0"/>
                <w:bCs/>
                <w:kern w:val="2"/>
                <w:sz w:val="28"/>
                <w:szCs w:val="28"/>
                <w:lang w:val="en-US" w:eastAsia="zh-CN" w:bidi="ar"/>
              </w:rPr>
              <w:t>工程管理学报</w:t>
            </w:r>
            <w:r>
              <w:rPr>
                <w:rFonts w:hint="default" w:ascii="Calibri" w:hAnsi="Calibri" w:eastAsia="仿宋" w:cs="Calibri"/>
                <w:b w:val="0"/>
                <w:bCs/>
                <w:kern w:val="2"/>
                <w:sz w:val="28"/>
                <w:szCs w:val="28"/>
                <w:lang w:val="en-US" w:eastAsia="zh-CN" w:bidi="ar"/>
              </w:rPr>
              <w:t>,2019,33(2):64-69.</w:t>
            </w:r>
          </w:p>
          <w:p w14:paraId="332EC652">
            <w:pPr>
              <w:keepNext w:val="0"/>
              <w:keepLines w:val="0"/>
              <w:suppressLineNumbers w:val="0"/>
              <w:snapToGrid w:val="0"/>
              <w:spacing w:before="0" w:beforeAutospacing="0" w:after="0" w:afterAutospacing="0"/>
              <w:ind w:left="0" w:right="0" w:firstLine="560" w:firstLineChars="200"/>
              <w:rPr>
                <w:rFonts w:hint="default" w:eastAsia="黑体"/>
                <w:bCs/>
                <w:sz w:val="28"/>
                <w:szCs w:val="28"/>
              </w:rPr>
            </w:pPr>
            <w:r>
              <w:rPr>
                <w:rFonts w:hint="default" w:ascii="Calibri" w:hAnsi="Calibri" w:eastAsia="仿宋" w:cs="Calibri"/>
                <w:kern w:val="2"/>
                <w:sz w:val="28"/>
                <w:szCs w:val="28"/>
              </w:rPr>
              <w:t xml:space="preserve">[25] </w:t>
            </w:r>
            <w:r>
              <w:rPr>
                <w:rFonts w:hint="eastAsia" w:ascii="仿宋" w:hAnsi="仿宋" w:eastAsia="仿宋" w:cs="仿宋"/>
                <w:kern w:val="2"/>
                <w:sz w:val="28"/>
                <w:szCs w:val="28"/>
              </w:rPr>
              <w:t xml:space="preserve">浙江省住房和城乡建设厅。装配式装修填充体分离技术体系 </w:t>
            </w:r>
            <w:r>
              <w:rPr>
                <w:rFonts w:hint="default" w:ascii="Calibri" w:hAnsi="Calibri" w:eastAsia="仿宋" w:cs="Calibri"/>
                <w:kern w:val="2"/>
                <w:sz w:val="28"/>
                <w:szCs w:val="28"/>
              </w:rPr>
              <w:t>[Z]. 2025.</w:t>
            </w:r>
          </w:p>
          <w:p w14:paraId="3DCEE5CD">
            <w:pPr>
              <w:keepNext w:val="0"/>
              <w:keepLines w:val="0"/>
              <w:suppressLineNumbers w:val="0"/>
              <w:snapToGrid w:val="0"/>
              <w:spacing w:before="0" w:beforeAutospacing="0" w:after="0" w:afterAutospacing="0"/>
              <w:ind w:left="0" w:right="0"/>
              <w:rPr>
                <w:rFonts w:hint="default" w:eastAsia="黑体"/>
                <w:bCs/>
                <w:sz w:val="28"/>
                <w:szCs w:val="28"/>
              </w:rPr>
            </w:pPr>
          </w:p>
          <w:p w14:paraId="3FE100F7">
            <w:pPr>
              <w:keepNext w:val="0"/>
              <w:keepLines w:val="0"/>
              <w:suppressLineNumbers w:val="0"/>
              <w:snapToGrid w:val="0"/>
              <w:spacing w:before="0" w:beforeAutospacing="0" w:after="0" w:afterAutospacing="0"/>
              <w:ind w:left="0" w:right="0"/>
              <w:rPr>
                <w:rFonts w:hint="default" w:eastAsia="黑体"/>
                <w:bCs/>
                <w:sz w:val="28"/>
                <w:szCs w:val="28"/>
              </w:rPr>
            </w:pPr>
          </w:p>
          <w:p w14:paraId="7EE9EBAB">
            <w:pPr>
              <w:keepNext w:val="0"/>
              <w:keepLines w:val="0"/>
              <w:suppressLineNumbers w:val="0"/>
              <w:snapToGrid w:val="0"/>
              <w:spacing w:before="0" w:beforeAutospacing="0" w:after="0" w:afterAutospacing="0"/>
              <w:ind w:left="0" w:right="0"/>
              <w:rPr>
                <w:rFonts w:hint="default" w:eastAsia="黑体"/>
                <w:bCs/>
                <w:sz w:val="28"/>
                <w:szCs w:val="28"/>
              </w:rPr>
            </w:pPr>
          </w:p>
          <w:p w14:paraId="11073DAE">
            <w:pPr>
              <w:keepNext w:val="0"/>
              <w:keepLines w:val="0"/>
              <w:suppressLineNumbers w:val="0"/>
              <w:snapToGrid w:val="0"/>
              <w:spacing w:before="0" w:beforeAutospacing="0" w:after="0" w:afterAutospacing="0"/>
              <w:ind w:left="0" w:right="0"/>
              <w:rPr>
                <w:rFonts w:hint="default" w:eastAsia="黑体"/>
                <w:bCs/>
                <w:sz w:val="28"/>
                <w:szCs w:val="28"/>
              </w:rPr>
            </w:pPr>
          </w:p>
          <w:p w14:paraId="4DD96134">
            <w:pPr>
              <w:keepNext w:val="0"/>
              <w:keepLines w:val="0"/>
              <w:suppressLineNumbers w:val="0"/>
              <w:snapToGrid w:val="0"/>
              <w:spacing w:before="0" w:beforeAutospacing="0" w:after="0" w:afterAutospacing="0"/>
              <w:ind w:left="0" w:right="0"/>
              <w:rPr>
                <w:rFonts w:hint="default" w:eastAsia="黑体"/>
                <w:bCs/>
                <w:sz w:val="28"/>
                <w:szCs w:val="28"/>
              </w:rPr>
            </w:pPr>
          </w:p>
          <w:p w14:paraId="1838B1FD">
            <w:pPr>
              <w:keepNext w:val="0"/>
              <w:keepLines w:val="0"/>
              <w:suppressLineNumbers w:val="0"/>
              <w:snapToGrid w:val="0"/>
              <w:spacing w:before="0" w:beforeAutospacing="0" w:after="0" w:afterAutospacing="0"/>
              <w:ind w:left="0" w:right="0"/>
              <w:rPr>
                <w:rFonts w:hint="default" w:eastAsia="黑体"/>
                <w:bCs/>
                <w:sz w:val="28"/>
                <w:szCs w:val="28"/>
              </w:rPr>
            </w:pPr>
          </w:p>
          <w:p w14:paraId="67B347F6">
            <w:pPr>
              <w:keepNext w:val="0"/>
              <w:keepLines w:val="0"/>
              <w:suppressLineNumbers w:val="0"/>
              <w:snapToGrid w:val="0"/>
              <w:spacing w:before="0" w:beforeAutospacing="0" w:after="0" w:afterAutospacing="0"/>
              <w:ind w:left="0" w:right="0"/>
              <w:rPr>
                <w:rFonts w:hint="default" w:eastAsia="黑体"/>
                <w:bCs/>
                <w:sz w:val="28"/>
                <w:szCs w:val="28"/>
              </w:rPr>
            </w:pPr>
          </w:p>
          <w:p w14:paraId="6C0B95E0">
            <w:pPr>
              <w:keepNext w:val="0"/>
              <w:keepLines w:val="0"/>
              <w:suppressLineNumbers w:val="0"/>
              <w:snapToGrid w:val="0"/>
              <w:spacing w:before="0" w:beforeAutospacing="0" w:after="0" w:afterAutospacing="0"/>
              <w:ind w:left="0" w:right="0"/>
              <w:rPr>
                <w:rFonts w:hint="default" w:eastAsia="黑体"/>
                <w:bCs/>
                <w:sz w:val="28"/>
                <w:szCs w:val="28"/>
              </w:rPr>
            </w:pPr>
          </w:p>
        </w:tc>
      </w:tr>
      <w:tr w14:paraId="7252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5E3AD3C2">
            <w:pPr>
              <w:keepNext w:val="0"/>
              <w:keepLines w:val="0"/>
              <w:suppressLineNumbers w:val="0"/>
              <w:snapToGrid w:val="0"/>
              <w:spacing w:before="0" w:beforeAutospacing="0" w:after="0" w:afterAutospacing="0"/>
              <w:ind w:left="0" w:right="0"/>
              <w:rPr>
                <w:rFonts w:hint="default"/>
                <w:b/>
                <w:sz w:val="28"/>
                <w:szCs w:val="28"/>
              </w:rPr>
            </w:pPr>
            <w:r>
              <w:rPr>
                <w:rFonts w:hint="eastAsia" w:eastAsia="黑体"/>
                <w:bCs/>
                <w:sz w:val="28"/>
                <w:szCs w:val="28"/>
              </w:rPr>
              <w:t>二、项目主要研究内容</w:t>
            </w:r>
          </w:p>
        </w:tc>
      </w:tr>
      <w:tr w14:paraId="52020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03A08BC8">
            <w:pPr>
              <w:keepNext w:val="0"/>
              <w:keepLines w:val="0"/>
              <w:widowControl w:val="0"/>
              <w:suppressLineNumbers w:val="0"/>
              <w:spacing w:before="0" w:beforeAutospacing="0" w:after="0" w:afterAutospacing="0" w:line="360" w:lineRule="auto"/>
              <w:ind w:left="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系统梳理立体聚落理念下百年办公建筑在免抹灰混凝土成型、变截面大悬挑受力、错落弧形悬挑装饰一体化、多工艺陶土砖外立面耐久及机电管线明装等方面存在的多重耦合技术矛盾，明确各系统的失效风险与关键控制环节。</w:t>
            </w:r>
          </w:p>
          <w:p w14:paraId="5B1228F0">
            <w:pPr>
              <w:keepNext w:val="0"/>
              <w:keepLines w:val="0"/>
              <w:widowControl w:val="0"/>
              <w:suppressLineNumbers w:val="0"/>
              <w:spacing w:before="0" w:beforeAutospacing="0" w:after="0" w:afterAutospacing="0" w:line="360" w:lineRule="auto"/>
              <w:ind w:left="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以</w:t>
            </w:r>
            <w:r>
              <w:rPr>
                <w:rFonts w:hint="default" w:ascii="Calibri" w:hAnsi="Calibri" w:eastAsia="仿宋" w:cs="Calibri"/>
                <w:kern w:val="2"/>
                <w:sz w:val="28"/>
                <w:szCs w:val="28"/>
                <w:lang w:val="en-US" w:eastAsia="zh-CN" w:bidi="ar"/>
              </w:rPr>
              <w:t>100</w:t>
            </w:r>
            <w:r>
              <w:rPr>
                <w:rFonts w:hint="eastAsia" w:ascii="仿宋" w:hAnsi="仿宋" w:eastAsia="仿宋" w:cs="仿宋"/>
                <w:kern w:val="2"/>
                <w:sz w:val="28"/>
                <w:szCs w:val="28"/>
                <w:lang w:val="en-US" w:eastAsia="zh-CN" w:bidi="ar"/>
              </w:rPr>
              <w:t>年设计使用年限为总约束，构建“顶层质量总控</w:t>
            </w:r>
            <w:r>
              <w:rPr>
                <w:rFonts w:hint="default" w:ascii="Calibri" w:hAnsi="Calibri" w:eastAsia="仿宋" w:cs="Calibri"/>
                <w:kern w:val="2"/>
                <w:sz w:val="28"/>
                <w:szCs w:val="28"/>
                <w:lang w:val="en-US" w:eastAsia="zh-CN" w:bidi="ar"/>
              </w:rPr>
              <w:t>+</w:t>
            </w:r>
            <w:r>
              <w:rPr>
                <w:rFonts w:hint="eastAsia" w:ascii="仿宋" w:hAnsi="仿宋" w:eastAsia="仿宋" w:cs="仿宋"/>
                <w:kern w:val="2"/>
                <w:sz w:val="28"/>
                <w:szCs w:val="28"/>
                <w:lang w:val="en-US" w:eastAsia="zh-CN" w:bidi="ar"/>
              </w:rPr>
              <w:t>四大系统”的成套管控框架，明确主体结构系统、外立面围护系统、防水防渗系统、机电安装系统各自的功能定位、协同逻辑与技术适用边界。</w:t>
            </w:r>
          </w:p>
          <w:p w14:paraId="4011F7FD">
            <w:pPr>
              <w:keepNext w:val="0"/>
              <w:keepLines w:val="0"/>
              <w:widowControl w:val="0"/>
              <w:suppressLineNumbers w:val="0"/>
              <w:spacing w:before="0" w:beforeAutospacing="0" w:after="0" w:afterAutospacing="0" w:line="360" w:lineRule="auto"/>
              <w:ind w:left="0" w:right="0"/>
              <w:jc w:val="center"/>
              <w:rPr>
                <w:rFonts w:hint="eastAsia" w:ascii="仿宋" w:hAnsi="仿宋" w:eastAsia="仿宋" w:cs="仿宋"/>
                <w:kern w:val="2"/>
                <w:sz w:val="28"/>
                <w:szCs w:val="28"/>
                <w:lang w:val="en-US" w:eastAsia="zh-CN" w:bidi="ar"/>
              </w:rPr>
            </w:pPr>
            <w:r>
              <w:rPr>
                <w:rFonts w:hint="eastAsia" w:ascii="仿宋" w:hAnsi="仿宋" w:eastAsia="仿宋" w:cs="仿宋"/>
                <w:kern w:val="2"/>
                <w:sz w:val="28"/>
                <w:szCs w:val="28"/>
                <w:lang w:val="en-US" w:eastAsia="zh-CN" w:bidi="ar"/>
              </w:rPr>
              <w:drawing>
                <wp:inline distT="0" distB="0" distL="114300" distR="114300">
                  <wp:extent cx="4709795" cy="4132580"/>
                  <wp:effectExtent l="0" t="0" r="14605" b="1270"/>
                  <wp:docPr id="7" name="图片 7" descr="405ec882-4c19-4397-8bea-af10ff78f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05ec882-4c19-4397-8bea-af10ff78fb56"/>
                          <pic:cNvPicPr>
                            <a:picLocks noChangeAspect="1"/>
                          </pic:cNvPicPr>
                        </pic:nvPicPr>
                        <pic:blipFill>
                          <a:blip r:embed="rId9"/>
                          <a:stretch>
                            <a:fillRect/>
                          </a:stretch>
                        </pic:blipFill>
                        <pic:spPr>
                          <a:xfrm>
                            <a:off x="0" y="0"/>
                            <a:ext cx="4709795" cy="4132580"/>
                          </a:xfrm>
                          <a:prstGeom prst="rect">
                            <a:avLst/>
                          </a:prstGeom>
                        </pic:spPr>
                      </pic:pic>
                    </a:graphicData>
                  </a:graphic>
                </wp:inline>
              </w:drawing>
            </w:r>
          </w:p>
          <w:p w14:paraId="5CA5206B">
            <w:pPr>
              <w:keepNext w:val="0"/>
              <w:keepLines w:val="0"/>
              <w:widowControl w:val="0"/>
              <w:suppressLineNumbers w:val="0"/>
              <w:spacing w:before="0" w:beforeAutospacing="0" w:after="0" w:afterAutospacing="0" w:line="360" w:lineRule="auto"/>
              <w:ind w:left="0" w:right="0"/>
              <w:jc w:val="center"/>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立体聚落型百年办公建筑高质量管控体系</w:t>
            </w:r>
          </w:p>
          <w:p w14:paraId="56ACAA26">
            <w:pPr>
              <w:keepNext w:val="0"/>
              <w:keepLines w:val="0"/>
              <w:widowControl w:val="0"/>
              <w:numPr>
                <w:ilvl w:val="0"/>
                <w:numId w:val="2"/>
              </w:numPr>
              <w:suppressLineNumbers w:val="0"/>
              <w:spacing w:before="0" w:beforeAutospacing="0" w:after="0" w:afterAutospacing="0" w:line="360" w:lineRule="auto"/>
              <w:ind w:left="0" w:right="0"/>
              <w:jc w:val="both"/>
              <w:rPr>
                <w:rFonts w:hint="eastAsia" w:ascii="仿宋" w:hAnsi="仿宋" w:eastAsia="仿宋" w:cs="仿宋"/>
                <w:b/>
                <w:bCs/>
                <w:kern w:val="2"/>
                <w:sz w:val="28"/>
                <w:szCs w:val="28"/>
                <w:lang w:val="en-US" w:eastAsia="zh-CN" w:bidi="ar"/>
              </w:rPr>
            </w:pPr>
            <w:r>
              <w:rPr>
                <w:rFonts w:hint="eastAsia" w:ascii="仿宋" w:hAnsi="仿宋" w:eastAsia="仿宋" w:cs="仿宋"/>
                <w:b/>
                <w:bCs/>
                <w:kern w:val="2"/>
                <w:sz w:val="28"/>
                <w:szCs w:val="28"/>
                <w:lang w:val="en-US" w:eastAsia="zh-CN" w:bidi="ar"/>
              </w:rPr>
              <w:t>百年耐久型异形大悬挑主体结构系统</w:t>
            </w:r>
          </w:p>
          <w:p w14:paraId="17878552">
            <w:pPr>
              <w:keepNext w:val="0"/>
              <w:keepLines w:val="0"/>
              <w:suppressLineNumbers w:val="0"/>
              <w:bidi w:val="0"/>
              <w:spacing w:before="0" w:beforeAutospacing="0" w:after="0" w:afterAutospacing="0"/>
              <w:ind w:left="0" w:right="0" w:firstLine="560" w:firstLineChars="200"/>
              <w:rPr>
                <w:rFonts w:hint="eastAsia"/>
                <w:lang w:val="en-US" w:eastAsia="zh-CN"/>
              </w:rPr>
            </w:pPr>
            <w:r>
              <w:rPr>
                <w:rFonts w:hint="eastAsia" w:ascii="仿宋" w:hAnsi="仿宋" w:eastAsia="仿宋" w:cs="仿宋"/>
                <w:kern w:val="2"/>
                <w:sz w:val="28"/>
                <w:szCs w:val="28"/>
                <w:lang w:val="en-US" w:eastAsia="zh-CN" w:bidi="ar"/>
              </w:rPr>
              <w:t>针对立体聚落建筑既定建筑方案，围绕结构专项设计与现场施工双向协同开展研究，从设计源头匹配百年耐久、清水/免抹灰高质量成型目标，再通过施工技术落地实现设计意图，重点开展以下技术方向研究。</w:t>
            </w:r>
          </w:p>
          <w:p w14:paraId="78734835">
            <w:pPr>
              <w:pStyle w:val="2"/>
              <w:numPr>
                <w:ilvl w:val="0"/>
                <w:numId w:val="3"/>
              </w:numPr>
              <w:spacing w:before="0" w:beforeAutospacing="0" w:after="0" w:afterAutospacing="0"/>
              <w:ind w:left="420" w:leftChars="0" w:right="0" w:hanging="420" w:firstLineChars="0"/>
              <w:rPr>
                <w:rFonts w:hint="default"/>
                <w:highlight w:val="yellow"/>
              </w:rPr>
            </w:pPr>
            <w:commentRangeStart w:id="0"/>
            <w:r>
              <w:rPr>
                <w:rFonts w:hint="eastAsia"/>
                <w:highlight w:val="yellow"/>
                <w:lang w:val="en-US" w:eastAsia="zh-CN"/>
              </w:rPr>
              <w:t>结构设计研究方向</w:t>
            </w:r>
          </w:p>
          <w:p w14:paraId="2F755D26">
            <w:pPr>
              <w:keepNext w:val="0"/>
              <w:keepLines w:val="0"/>
              <w:suppressLineNumbers w:val="0"/>
              <w:spacing w:before="0" w:beforeAutospacing="0" w:after="0" w:afterAutospacing="0"/>
              <w:ind w:left="0" w:right="0" w:firstLine="560" w:firstLineChars="200"/>
              <w:rPr>
                <w:rFonts w:hint="eastAsia" w:ascii="仿宋" w:hAnsi="仿宋" w:eastAsia="仿宋" w:cs="仿宋"/>
                <w:kern w:val="2"/>
                <w:sz w:val="28"/>
                <w:szCs w:val="28"/>
                <w:highlight w:val="yellow"/>
                <w:lang w:val="en-US" w:eastAsia="zh-CN" w:bidi="ar"/>
              </w:rPr>
            </w:pPr>
            <w:r>
              <w:rPr>
                <w:rFonts w:hint="eastAsia" w:ascii="仿宋" w:hAnsi="仿宋" w:eastAsia="仿宋" w:cs="仿宋"/>
                <w:kern w:val="2"/>
                <w:sz w:val="28"/>
                <w:szCs w:val="28"/>
                <w:highlight w:val="yellow"/>
                <w:lang w:val="en-US" w:eastAsia="zh-CN" w:bidi="ar"/>
              </w:rPr>
              <w:t>①面向百年耐久与清水效果的混凝土材料及构造设计；</w:t>
            </w:r>
          </w:p>
          <w:p w14:paraId="57B7B295">
            <w:pPr>
              <w:keepNext w:val="0"/>
              <w:keepLines w:val="0"/>
              <w:suppressLineNumbers w:val="0"/>
              <w:spacing w:before="0" w:beforeAutospacing="0" w:after="0" w:afterAutospacing="0"/>
              <w:ind w:left="0" w:right="0" w:firstLine="560" w:firstLineChars="200"/>
              <w:rPr>
                <w:rFonts w:hint="eastAsia" w:ascii="仿宋" w:hAnsi="仿宋" w:eastAsia="仿宋" w:cs="仿宋"/>
                <w:kern w:val="2"/>
                <w:sz w:val="28"/>
                <w:szCs w:val="28"/>
                <w:highlight w:val="yellow"/>
                <w:lang w:val="en-US" w:eastAsia="zh-CN" w:bidi="ar"/>
              </w:rPr>
            </w:pPr>
            <w:r>
              <w:rPr>
                <w:rFonts w:hint="eastAsia" w:ascii="仿宋" w:hAnsi="仿宋" w:eastAsia="仿宋" w:cs="仿宋"/>
                <w:kern w:val="2"/>
                <w:sz w:val="28"/>
                <w:szCs w:val="28"/>
                <w:highlight w:val="yellow"/>
                <w:lang w:val="en-US" w:eastAsia="zh-CN" w:bidi="ar"/>
              </w:rPr>
              <w:t>②变截面大悬挑缓粘结预应力体系专项设计。</w:t>
            </w:r>
          </w:p>
          <w:p w14:paraId="5F543C27">
            <w:pPr>
              <w:keepNext w:val="0"/>
              <w:keepLines w:val="0"/>
              <w:suppressLineNumbers w:val="0"/>
              <w:spacing w:before="0" w:beforeAutospacing="0" w:after="0" w:afterAutospacing="0"/>
              <w:ind w:left="0" w:right="0" w:firstLine="560" w:firstLineChars="200"/>
              <w:rPr>
                <w:rFonts w:hint="default" w:ascii="仿宋" w:hAnsi="仿宋" w:eastAsia="仿宋" w:cs="仿宋"/>
                <w:kern w:val="2"/>
                <w:sz w:val="28"/>
                <w:szCs w:val="28"/>
                <w:highlight w:val="yellow"/>
                <w:lang w:val="en-US" w:eastAsia="zh-CN" w:bidi="ar"/>
              </w:rPr>
            </w:pPr>
            <w:r>
              <w:rPr>
                <w:rFonts w:hint="eastAsia" w:ascii="仿宋" w:hAnsi="仿宋" w:eastAsia="仿宋" w:cs="仿宋"/>
                <w:kern w:val="2"/>
                <w:sz w:val="28"/>
                <w:szCs w:val="28"/>
                <w:highlight w:val="yellow"/>
                <w:lang w:val="en-US" w:eastAsia="zh-CN" w:bidi="ar"/>
              </w:rPr>
              <w:t>③错落悬挑结构专项设计。</w:t>
            </w:r>
            <w:commentRangeEnd w:id="0"/>
            <w:r>
              <w:rPr>
                <w:rFonts w:hint="default"/>
              </w:rPr>
              <w:commentReference w:id="0"/>
            </w:r>
          </w:p>
          <w:p w14:paraId="71746A5C">
            <w:pPr>
              <w:pStyle w:val="2"/>
              <w:numPr>
                <w:ilvl w:val="0"/>
                <w:numId w:val="3"/>
              </w:numPr>
              <w:spacing w:before="0" w:beforeAutospacing="0" w:after="0" w:afterAutospacing="0"/>
              <w:ind w:left="420" w:leftChars="0" w:right="0" w:hanging="420" w:firstLineChars="0"/>
              <w:rPr>
                <w:rFonts w:hint="eastAsia"/>
                <w:lang w:val="en-US" w:eastAsia="zh-CN"/>
              </w:rPr>
            </w:pPr>
            <w:r>
              <w:rPr>
                <w:rFonts w:hint="eastAsia"/>
                <w:lang w:val="en-US" w:eastAsia="zh-CN"/>
              </w:rPr>
              <w:t>施工技术研究方向</w:t>
            </w:r>
          </w:p>
          <w:p w14:paraId="56BFFAC4">
            <w:pPr>
              <w:keepNext w:val="0"/>
              <w:keepLines w:val="0"/>
              <w:widowControl w:val="0"/>
              <w:suppressLineNumbers w:val="0"/>
              <w:spacing w:before="0" w:beforeAutospacing="0" w:after="0" w:afterAutospacing="0" w:line="360" w:lineRule="auto"/>
              <w:ind w:left="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①围绕百年混凝土、免抹灰效果与高质量成型三重目标，研究高耐久高成型质量混凝土配合比设计、模板支撑体系优化与高质量成型工艺，解决混凝土实体耐久与免抹灰表观观感的双重质量控制难题，消除色差、蜂窝麻面、表面微裂缝等初始缺陷，从结构基体层面阻断外界侵蚀通道。</w:t>
            </w:r>
          </w:p>
          <w:p w14:paraId="1E2E9182">
            <w:pPr>
              <w:keepNext w:val="0"/>
              <w:keepLines w:val="0"/>
              <w:widowControl w:val="0"/>
              <w:suppressLineNumbers w:val="0"/>
              <w:spacing w:before="0" w:beforeAutospacing="0" w:after="0" w:afterAutospacing="0" w:line="360" w:lineRule="auto"/>
              <w:ind w:left="0" w:right="0" w:firstLine="560" w:firstLineChars="200"/>
              <w:jc w:val="both"/>
              <w:rPr>
                <w:rFonts w:hint="eastAsia" w:ascii="Calibri" w:hAnsi="Calibri" w:eastAsia="仿宋" w:cs="Times New Roman"/>
                <w:kern w:val="2"/>
                <w:sz w:val="28"/>
                <w:szCs w:val="28"/>
                <w:highlight w:val="none"/>
              </w:rPr>
            </w:pPr>
            <w:r>
              <w:rPr>
                <w:rFonts w:hint="eastAsia" w:ascii="仿宋" w:hAnsi="仿宋" w:eastAsia="仿宋" w:cs="仿宋"/>
                <w:kern w:val="2"/>
                <w:sz w:val="28"/>
                <w:szCs w:val="28"/>
                <w:highlight w:val="none"/>
                <w:lang w:val="en-US" w:eastAsia="zh-CN" w:bidi="ar"/>
              </w:rPr>
              <w:t>②针对超长变截面外悬挑结构（最大悬挑</w:t>
            </w:r>
            <w:r>
              <w:rPr>
                <w:rFonts w:hint="default" w:ascii="Calibri" w:hAnsi="Calibri" w:eastAsia="仿宋" w:cs="Calibri"/>
                <w:kern w:val="2"/>
                <w:sz w:val="28"/>
                <w:szCs w:val="28"/>
                <w:highlight w:val="none"/>
                <w:lang w:val="en-US" w:eastAsia="zh-CN" w:bidi="ar"/>
              </w:rPr>
              <w:t>8.7m</w:t>
            </w:r>
            <w:r>
              <w:rPr>
                <w:rFonts w:hint="eastAsia" w:ascii="仿宋" w:hAnsi="仿宋" w:eastAsia="仿宋" w:cs="仿宋"/>
                <w:kern w:val="2"/>
                <w:sz w:val="28"/>
                <w:szCs w:val="28"/>
                <w:highlight w:val="none"/>
                <w:lang w:val="en-US" w:eastAsia="zh-CN" w:bidi="ar"/>
              </w:rPr>
              <w:t>，板厚</w:t>
            </w:r>
            <w:r>
              <w:rPr>
                <w:rFonts w:hint="default" w:ascii="Calibri" w:hAnsi="Calibri" w:eastAsia="仿宋" w:cs="Calibri"/>
                <w:kern w:val="2"/>
                <w:sz w:val="28"/>
                <w:szCs w:val="28"/>
                <w:highlight w:val="none"/>
                <w:lang w:val="en-US" w:eastAsia="zh-CN" w:bidi="ar"/>
              </w:rPr>
              <w:t>300~750mm</w:t>
            </w:r>
            <w:r>
              <w:rPr>
                <w:rFonts w:hint="eastAsia" w:ascii="仿宋" w:hAnsi="仿宋" w:eastAsia="仿宋" w:cs="仿宋"/>
                <w:kern w:val="2"/>
                <w:sz w:val="28"/>
                <w:szCs w:val="28"/>
                <w:highlight w:val="none"/>
                <w:lang w:val="en-US" w:eastAsia="zh-CN" w:bidi="ar"/>
              </w:rPr>
              <w:t>变截面），围绕预应力张拉开展多层多向缓粘接预应力结构张拉时机、结构受力传递机理、张拉顺序及全过程受力监测研究。</w:t>
            </w:r>
          </w:p>
          <w:p w14:paraId="35CFF56F">
            <w:pPr>
              <w:keepNext w:val="0"/>
              <w:keepLines w:val="0"/>
              <w:widowControl w:val="0"/>
              <w:suppressLineNumbers w:val="0"/>
              <w:spacing w:before="0" w:beforeAutospacing="0" w:after="0" w:afterAutospacing="0" w:line="360" w:lineRule="auto"/>
              <w:ind w:left="0" w:right="0"/>
              <w:jc w:val="center"/>
              <w:rPr>
                <w:rFonts w:hint="eastAsia" w:ascii="Calibri" w:hAnsi="Calibri" w:eastAsia="仿宋" w:cs="Times New Roman"/>
                <w:b w:val="0"/>
                <w:bCs w:val="0"/>
                <w:kern w:val="2"/>
                <w:sz w:val="28"/>
                <w:szCs w:val="28"/>
              </w:rPr>
            </w:pPr>
            <w:r>
              <w:rPr>
                <w:rFonts w:hint="default" w:ascii="Calibri" w:hAnsi="Calibri" w:eastAsia="仿宋" w:cs="Times New Roman"/>
                <w:kern w:val="2"/>
                <w:sz w:val="28"/>
                <w:szCs w:val="28"/>
                <w:lang w:val="en-US" w:eastAsia="zh-CN" w:bidi="ar"/>
              </w:rPr>
              <w:drawing>
                <wp:inline distT="0" distB="0" distL="114300" distR="114300">
                  <wp:extent cx="3686175" cy="2486025"/>
                  <wp:effectExtent l="0" t="0" r="9525" b="9525"/>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10"/>
                          <a:stretch>
                            <a:fillRect/>
                          </a:stretch>
                        </pic:blipFill>
                        <pic:spPr>
                          <a:xfrm>
                            <a:off x="0" y="0"/>
                            <a:ext cx="3686175" cy="2486025"/>
                          </a:xfrm>
                          <a:prstGeom prst="rect">
                            <a:avLst/>
                          </a:prstGeom>
                          <a:noFill/>
                          <a:ln w="9525">
                            <a:noFill/>
                          </a:ln>
                        </pic:spPr>
                      </pic:pic>
                    </a:graphicData>
                  </a:graphic>
                </wp:inline>
              </w:drawing>
            </w:r>
            <w:r>
              <w:rPr>
                <w:rFonts w:hint="eastAsia" w:ascii="Calibri" w:hAnsi="Calibri" w:eastAsia="仿宋" w:cs="Times New Roman"/>
                <w:b w:val="0"/>
                <w:bCs w:val="0"/>
                <w:kern w:val="2"/>
                <w:sz w:val="28"/>
                <w:szCs w:val="28"/>
                <w:lang w:val="en-US" w:eastAsia="zh-CN" w:bidi="ar"/>
              </w:rPr>
              <w:t xml:space="preserve"> </w:t>
            </w:r>
          </w:p>
          <w:p w14:paraId="72E8C2C5">
            <w:pPr>
              <w:keepNext w:val="0"/>
              <w:keepLines w:val="0"/>
              <w:widowControl w:val="0"/>
              <w:suppressLineNumbers w:val="0"/>
              <w:spacing w:before="0" w:beforeAutospacing="0" w:after="0" w:afterAutospacing="0" w:line="360" w:lineRule="auto"/>
              <w:ind w:left="0" w:right="0" w:firstLine="560" w:firstLineChars="200"/>
              <w:jc w:val="both"/>
              <w:rPr>
                <w:rFonts w:hint="default" w:ascii="Calibri" w:hAnsi="Calibri" w:eastAsia="仿宋" w:cs="Times New Roman"/>
                <w:b/>
                <w:bCs/>
                <w:kern w:val="2"/>
                <w:sz w:val="28"/>
                <w:szCs w:val="28"/>
              </w:rPr>
            </w:pPr>
            <w:r>
              <w:rPr>
                <w:rFonts w:hint="eastAsia" w:ascii="仿宋" w:hAnsi="仿宋" w:eastAsia="仿宋" w:cs="仿宋"/>
                <w:b w:val="0"/>
                <w:bCs w:val="0"/>
                <w:kern w:val="2"/>
                <w:sz w:val="28"/>
                <w:szCs w:val="28"/>
                <w:lang w:val="en-US" w:eastAsia="zh-CN" w:bidi="ar"/>
              </w:rPr>
              <w:t>③针对</w:t>
            </w:r>
            <w:r>
              <w:rPr>
                <w:rFonts w:hint="default" w:ascii="Calibri" w:hAnsi="Calibri" w:eastAsia="仿宋" w:cs="Calibri"/>
                <w:b w:val="0"/>
                <w:bCs w:val="0"/>
                <w:kern w:val="2"/>
                <w:sz w:val="28"/>
                <w:szCs w:val="28"/>
                <w:lang w:val="en-US" w:eastAsia="zh-CN" w:bidi="ar"/>
              </w:rPr>
              <w:t>4</w:t>
            </w:r>
            <w:r>
              <w:rPr>
                <w:rFonts w:hint="eastAsia" w:ascii="仿宋" w:hAnsi="仿宋" w:eastAsia="仿宋" w:cs="仿宋"/>
                <w:b w:val="0"/>
                <w:bCs w:val="0"/>
                <w:kern w:val="2"/>
                <w:sz w:val="28"/>
                <w:szCs w:val="28"/>
                <w:lang w:val="en-US" w:eastAsia="zh-CN" w:bidi="ar"/>
              </w:rPr>
              <w:t>、</w:t>
            </w:r>
            <w:r>
              <w:rPr>
                <w:rFonts w:hint="default" w:ascii="Calibri" w:hAnsi="Calibri" w:eastAsia="仿宋" w:cs="Calibri"/>
                <w:b w:val="0"/>
                <w:bCs w:val="0"/>
                <w:kern w:val="2"/>
                <w:sz w:val="28"/>
                <w:szCs w:val="28"/>
                <w:lang w:val="en-US" w:eastAsia="zh-CN" w:bidi="ar"/>
              </w:rPr>
              <w:t>5</w:t>
            </w:r>
            <w:r>
              <w:rPr>
                <w:rFonts w:hint="eastAsia" w:ascii="仿宋" w:hAnsi="仿宋" w:eastAsia="仿宋" w:cs="仿宋"/>
                <w:b w:val="0"/>
                <w:bCs w:val="0"/>
                <w:kern w:val="2"/>
                <w:sz w:val="28"/>
                <w:szCs w:val="28"/>
                <w:lang w:val="en-US" w:eastAsia="zh-CN" w:bidi="ar"/>
              </w:rPr>
              <w:t>层盒状微弧形悬挑结构，计划采用装饰一体化叠合板通过以直拼曲进行实施，围绕“以直拼曲”的形态精度控制方法、装饰—结构一体化构件的工厂预制与现场装配衔接技术、支模体系与外防护架的协同安全技术研究。</w:t>
            </w:r>
          </w:p>
          <w:p w14:paraId="277565BE">
            <w:pPr>
              <w:keepNext w:val="0"/>
              <w:keepLines w:val="0"/>
              <w:widowControl w:val="0"/>
              <w:suppressLineNumbers w:val="0"/>
              <w:spacing w:before="0" w:beforeAutospacing="0" w:after="0" w:afterAutospacing="0" w:line="360" w:lineRule="auto"/>
              <w:ind w:left="0" w:right="0"/>
              <w:jc w:val="center"/>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drawing>
                <wp:inline distT="0" distB="0" distL="114300" distR="114300">
                  <wp:extent cx="2352675" cy="1771650"/>
                  <wp:effectExtent l="0" t="0" r="9525"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11"/>
                          <a:stretch>
                            <a:fillRect/>
                          </a:stretch>
                        </pic:blipFill>
                        <pic:spPr>
                          <a:xfrm>
                            <a:off x="0" y="0"/>
                            <a:ext cx="2352675" cy="1771650"/>
                          </a:xfrm>
                          <a:prstGeom prst="rect">
                            <a:avLst/>
                          </a:prstGeom>
                          <a:noFill/>
                          <a:ln w="9525">
                            <a:noFill/>
                          </a:ln>
                        </pic:spPr>
                      </pic:pic>
                    </a:graphicData>
                  </a:graphic>
                </wp:inline>
              </w:drawing>
            </w:r>
            <w:r>
              <w:rPr>
                <w:rFonts w:hint="eastAsia" w:ascii="Calibri" w:hAnsi="Calibri" w:eastAsia="仿宋" w:cs="Times New Roman"/>
                <w:kern w:val="2"/>
                <w:sz w:val="28"/>
                <w:szCs w:val="28"/>
                <w:lang w:val="en-US" w:eastAsia="zh-CN" w:bidi="ar"/>
              </w:rPr>
              <w:t xml:space="preserve">  </w:t>
            </w:r>
            <w:r>
              <w:rPr>
                <w:rFonts w:hint="default" w:ascii="Calibri" w:hAnsi="Calibri" w:eastAsia="仿宋" w:cs="Times New Roman"/>
                <w:kern w:val="2"/>
                <w:sz w:val="28"/>
                <w:szCs w:val="28"/>
                <w:lang w:val="en-US" w:eastAsia="zh-CN" w:bidi="ar"/>
              </w:rPr>
              <w:drawing>
                <wp:inline distT="0" distB="0" distL="114300" distR="114300">
                  <wp:extent cx="1895475" cy="1781175"/>
                  <wp:effectExtent l="0" t="0" r="9525" b="9525"/>
                  <wp:docPr id="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9"/>
                          <pic:cNvPicPr>
                            <a:picLocks noChangeAspect="1"/>
                          </pic:cNvPicPr>
                        </pic:nvPicPr>
                        <pic:blipFill>
                          <a:blip r:embed="rId12"/>
                          <a:stretch>
                            <a:fillRect/>
                          </a:stretch>
                        </pic:blipFill>
                        <pic:spPr>
                          <a:xfrm>
                            <a:off x="0" y="0"/>
                            <a:ext cx="1895475" cy="1781175"/>
                          </a:xfrm>
                          <a:prstGeom prst="rect">
                            <a:avLst/>
                          </a:prstGeom>
                          <a:noFill/>
                          <a:ln w="9525">
                            <a:noFill/>
                          </a:ln>
                        </pic:spPr>
                      </pic:pic>
                    </a:graphicData>
                  </a:graphic>
                </wp:inline>
              </w:drawing>
            </w:r>
          </w:p>
          <w:p w14:paraId="7AC4EFED">
            <w:pPr>
              <w:keepNext w:val="0"/>
              <w:keepLines w:val="0"/>
              <w:widowControl w:val="0"/>
              <w:suppressLineNumbers w:val="0"/>
              <w:spacing w:before="0" w:beforeAutospacing="0" w:after="0" w:afterAutospacing="0" w:line="360" w:lineRule="auto"/>
              <w:ind w:left="0" w:right="0"/>
              <w:jc w:val="center"/>
              <w:rPr>
                <w:rFonts w:hint="eastAsia" w:ascii="Calibri" w:hAnsi="Calibri" w:eastAsia="仿宋" w:cs="Times New Roman"/>
                <w:kern w:val="2"/>
                <w:sz w:val="28"/>
                <w:szCs w:val="28"/>
              </w:rPr>
            </w:pPr>
            <w:r>
              <w:rPr>
                <w:rFonts w:hint="eastAsia" w:ascii="仿宋" w:hAnsi="仿宋" w:eastAsia="仿宋" w:cs="仿宋"/>
                <w:b w:val="0"/>
                <w:bCs w:val="0"/>
                <w:kern w:val="2"/>
                <w:sz w:val="28"/>
                <w:szCs w:val="28"/>
                <w:lang w:val="en-US" w:eastAsia="zh-CN" w:bidi="ar"/>
              </w:rPr>
              <w:t>装饰一体化叠合板</w:t>
            </w:r>
            <w:r>
              <w:rPr>
                <w:rFonts w:hint="eastAsia" w:ascii="仿宋" w:hAnsi="仿宋" w:eastAsia="仿宋" w:cs="仿宋"/>
                <w:kern w:val="2"/>
                <w:sz w:val="28"/>
                <w:szCs w:val="28"/>
                <w:lang w:val="en-US" w:eastAsia="zh-CN" w:bidi="ar"/>
              </w:rPr>
              <w:t>样板制作</w:t>
            </w:r>
          </w:p>
          <w:p w14:paraId="5E8C41B3">
            <w:pPr>
              <w:keepNext w:val="0"/>
              <w:keepLines w:val="0"/>
              <w:widowControl w:val="0"/>
              <w:suppressLineNumbers w:val="0"/>
              <w:spacing w:before="0" w:beforeAutospacing="0" w:after="0" w:afterAutospacing="0" w:line="360" w:lineRule="auto"/>
              <w:ind w:left="0" w:right="0"/>
              <w:jc w:val="both"/>
              <w:rPr>
                <w:rFonts w:hint="eastAsia" w:ascii="Calibri" w:hAnsi="Calibri" w:eastAsia="仿宋" w:cs="Times New Roman"/>
                <w:b/>
                <w:bCs/>
                <w:kern w:val="2"/>
                <w:sz w:val="28"/>
                <w:szCs w:val="28"/>
              </w:rPr>
            </w:pPr>
            <w:r>
              <w:rPr>
                <w:rFonts w:hint="eastAsia" w:ascii="仿宋" w:hAnsi="仿宋" w:eastAsia="仿宋" w:cs="仿宋"/>
                <w:b/>
                <w:bCs/>
                <w:kern w:val="2"/>
                <w:sz w:val="28"/>
                <w:szCs w:val="28"/>
                <w:lang w:val="en-US" w:eastAsia="zh-CN" w:bidi="ar"/>
              </w:rPr>
              <w:t>（</w:t>
            </w:r>
            <w:r>
              <w:rPr>
                <w:rFonts w:hint="default" w:ascii="Calibri" w:hAnsi="Calibri" w:eastAsia="仿宋" w:cs="Calibri"/>
                <w:b/>
                <w:bCs/>
                <w:kern w:val="2"/>
                <w:sz w:val="28"/>
                <w:szCs w:val="28"/>
                <w:lang w:val="en-US" w:eastAsia="zh-CN" w:bidi="ar"/>
              </w:rPr>
              <w:t>2</w:t>
            </w:r>
            <w:r>
              <w:rPr>
                <w:rFonts w:hint="eastAsia" w:ascii="仿宋" w:hAnsi="仿宋" w:eastAsia="仿宋" w:cs="仿宋"/>
                <w:b/>
                <w:bCs/>
                <w:kern w:val="2"/>
                <w:sz w:val="28"/>
                <w:szCs w:val="28"/>
                <w:lang w:val="en-US" w:eastAsia="zh-CN" w:bidi="ar"/>
              </w:rPr>
              <w:t>）与主体协同耐久、可迭代更新的外立面围护系统</w:t>
            </w:r>
          </w:p>
          <w:p w14:paraId="22C4CEC5">
            <w:pPr>
              <w:keepNext w:val="0"/>
              <w:keepLines w:val="0"/>
              <w:widowControl w:val="0"/>
              <w:suppressLineNumbers w:val="0"/>
              <w:spacing w:before="0" w:beforeAutospacing="0" w:after="0" w:afterAutospacing="0" w:line="360" w:lineRule="auto"/>
              <w:ind w:left="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①研究反打连接、立面叠涩、弧面粘贴等多工艺陶土砖饰面的结构连接性能、参数化曲面拆分与深化砌块排布，建立不同建筑部位（顶棚底面、大面立面、平面屋面、线脚肌理）的工艺选型原则，实现陶土砖饰面与主体结构同生命周期的耐久控制，缩小装饰系统与主体结构的寿命差距。</w:t>
            </w:r>
          </w:p>
          <w:p w14:paraId="627615E0">
            <w:pPr>
              <w:keepNext w:val="0"/>
              <w:keepLines w:val="0"/>
              <w:widowControl w:val="0"/>
              <w:suppressLineNumbers w:val="0"/>
              <w:spacing w:before="0" w:beforeAutospacing="0" w:after="0" w:afterAutospacing="0" w:line="360" w:lineRule="auto"/>
              <w:ind w:left="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②针对弧形屋面特殊工况，研究弧形排砖方法与耐久保护措施，解决弧面粘贴工艺下的砖块滑移、脱落与接缝渗漏风险。</w:t>
            </w:r>
          </w:p>
          <w:p w14:paraId="2D31023D">
            <w:pPr>
              <w:keepNext w:val="0"/>
              <w:keepLines w:val="0"/>
              <w:widowControl w:val="0"/>
              <w:suppressLineNumbers w:val="0"/>
              <w:spacing w:before="0" w:beforeAutospacing="0" w:after="0" w:afterAutospacing="0" w:line="360" w:lineRule="auto"/>
              <w:ind w:left="0" w:right="0" w:firstLine="560" w:firstLineChars="200"/>
              <w:jc w:val="both"/>
              <w:rPr>
                <w:rFonts w:hint="default" w:ascii="Calibri" w:hAnsi="Calibri" w:eastAsia="仿宋" w:cs="Times New Roman"/>
                <w:kern w:val="2"/>
                <w:sz w:val="28"/>
                <w:szCs w:val="28"/>
                <w:highlight w:val="none"/>
              </w:rPr>
            </w:pPr>
            <w:r>
              <w:rPr>
                <w:rFonts w:hint="eastAsia" w:ascii="仿宋" w:hAnsi="仿宋" w:eastAsia="仿宋" w:cs="仿宋"/>
                <w:b w:val="0"/>
                <w:bCs w:val="0"/>
                <w:kern w:val="2"/>
                <w:sz w:val="28"/>
                <w:szCs w:val="28"/>
                <w:highlight w:val="none"/>
                <w:lang w:val="en-US" w:eastAsia="zh-CN" w:bidi="ar"/>
              </w:rPr>
              <w:t>③针对高性能门窗，开展门窗材料选择与密封节点研究，保证门窗系统与陶土砖围护、幕墙交接部位的收口、防水与变形协调，消除围护系统渗漏薄弱点。</w:t>
            </w:r>
          </w:p>
          <w:p w14:paraId="7A6E224F">
            <w:pPr>
              <w:keepNext w:val="0"/>
              <w:keepLines w:val="0"/>
              <w:widowControl w:val="0"/>
              <w:suppressLineNumbers w:val="0"/>
              <w:spacing w:before="0" w:beforeAutospacing="0" w:after="0" w:afterAutospacing="0" w:line="360" w:lineRule="auto"/>
              <w:ind w:left="0" w:right="0"/>
              <w:jc w:val="center"/>
              <w:rPr>
                <w:rFonts w:hint="eastAsia" w:ascii="Calibri" w:hAnsi="Calibri" w:eastAsia="仿宋" w:cs="Times New Roman"/>
                <w:kern w:val="2"/>
                <w:sz w:val="28"/>
                <w:szCs w:val="28"/>
              </w:rPr>
            </w:pPr>
            <w:r>
              <w:rPr>
                <w:rFonts w:hint="default" w:ascii="Calibri" w:hAnsi="Calibri" w:eastAsia="仿宋" w:cs="Times New Roman"/>
                <w:kern w:val="2"/>
                <w:sz w:val="28"/>
                <w:szCs w:val="28"/>
                <w:lang w:val="en-US" w:eastAsia="zh-CN" w:bidi="ar"/>
              </w:rPr>
              <w:drawing>
                <wp:inline distT="0" distB="0" distL="114300" distR="114300">
                  <wp:extent cx="4600575" cy="2571750"/>
                  <wp:effectExtent l="0" t="0" r="9525" b="0"/>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13"/>
                          <a:stretch>
                            <a:fillRect/>
                          </a:stretch>
                        </pic:blipFill>
                        <pic:spPr>
                          <a:xfrm>
                            <a:off x="0" y="0"/>
                            <a:ext cx="4600575" cy="2571750"/>
                          </a:xfrm>
                          <a:prstGeom prst="rect">
                            <a:avLst/>
                          </a:prstGeom>
                          <a:noFill/>
                          <a:ln w="9525">
                            <a:noFill/>
                          </a:ln>
                        </pic:spPr>
                      </pic:pic>
                    </a:graphicData>
                  </a:graphic>
                </wp:inline>
              </w:drawing>
            </w:r>
            <w:r>
              <w:rPr>
                <w:rFonts w:hint="eastAsia" w:ascii="Calibri" w:hAnsi="Calibri" w:eastAsia="仿宋" w:cs="Times New Roman"/>
                <w:kern w:val="2"/>
                <w:sz w:val="28"/>
                <w:szCs w:val="28"/>
                <w:lang w:val="en-US" w:eastAsia="zh-CN" w:bidi="ar"/>
              </w:rPr>
              <w:t xml:space="preserve"> </w:t>
            </w:r>
          </w:p>
          <w:p w14:paraId="4C9A96DE">
            <w:pPr>
              <w:keepNext w:val="0"/>
              <w:keepLines w:val="0"/>
              <w:widowControl w:val="0"/>
              <w:suppressLineNumbers w:val="0"/>
              <w:snapToGrid w:val="0"/>
              <w:spacing w:before="0" w:beforeAutospacing="0" w:after="0" w:afterAutospacing="0" w:line="360" w:lineRule="auto"/>
              <w:ind w:left="0" w:right="0"/>
              <w:jc w:val="center"/>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外立面装饰示意图</w:t>
            </w:r>
          </w:p>
          <w:p w14:paraId="4B1354D0">
            <w:pPr>
              <w:keepNext w:val="0"/>
              <w:keepLines w:val="0"/>
              <w:widowControl w:val="0"/>
              <w:numPr>
                <w:ilvl w:val="0"/>
                <w:numId w:val="4"/>
              </w:numPr>
              <w:suppressLineNumbers w:val="0"/>
              <w:spacing w:before="0" w:beforeAutospacing="0" w:after="0" w:afterAutospacing="0" w:line="360" w:lineRule="auto"/>
              <w:ind w:left="0" w:right="0"/>
              <w:jc w:val="both"/>
              <w:rPr>
                <w:rFonts w:hint="eastAsia" w:ascii="Calibri" w:hAnsi="Calibri" w:eastAsia="仿宋" w:cs="Times New Roman"/>
                <w:b/>
                <w:bCs/>
                <w:kern w:val="2"/>
                <w:sz w:val="28"/>
                <w:szCs w:val="28"/>
                <w:highlight w:val="none"/>
              </w:rPr>
            </w:pPr>
            <w:commentRangeStart w:id="1"/>
            <w:r>
              <w:rPr>
                <w:rFonts w:hint="default" w:ascii="Calibri" w:hAnsi="Calibri" w:eastAsia="仿宋" w:cs="Calibri"/>
                <w:b/>
                <w:bCs/>
                <w:kern w:val="2"/>
                <w:sz w:val="28"/>
                <w:szCs w:val="28"/>
                <w:highlight w:val="none"/>
                <w:lang w:val="en-US" w:eastAsia="zh-CN" w:bidi="ar"/>
              </w:rPr>
              <w:t xml:space="preserve">SI </w:t>
            </w:r>
            <w:r>
              <w:rPr>
                <w:rFonts w:hint="eastAsia" w:ascii="仿宋" w:hAnsi="仿宋" w:eastAsia="仿宋" w:cs="仿宋"/>
                <w:b/>
                <w:bCs/>
                <w:kern w:val="2"/>
                <w:sz w:val="28"/>
                <w:szCs w:val="28"/>
                <w:highlight w:val="none"/>
                <w:lang w:val="en-US" w:eastAsia="zh-CN" w:bidi="ar"/>
              </w:rPr>
              <w:t>理念下可检修易拆换明装机电安装系统研究内容</w:t>
            </w:r>
            <w:commentRangeEnd w:id="1"/>
            <w:r>
              <w:rPr>
                <w:rFonts w:hint="default"/>
              </w:rPr>
              <w:commentReference w:id="1"/>
            </w:r>
          </w:p>
          <w:p w14:paraId="46177CA3">
            <w:pPr>
              <w:keepNext w:val="0"/>
              <w:keepLines w:val="0"/>
              <w:widowControl w:val="0"/>
              <w:suppressLineNumbers w:val="0"/>
              <w:spacing w:before="0" w:beforeAutospacing="0" w:after="0" w:afterAutospacing="0" w:line="360" w:lineRule="auto"/>
              <w:ind w:left="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①开展机电明装与建筑设计协同控制技术研究，通过采用分离式设计保障机电安装系统的独立性，依托标准化设计与模数协调实现与建筑设计的适配性。</w:t>
            </w:r>
          </w:p>
          <w:p w14:paraId="64B89EC0">
            <w:pPr>
              <w:keepNext w:val="0"/>
              <w:keepLines w:val="0"/>
              <w:widowControl w:val="0"/>
              <w:suppressLineNumbers w:val="0"/>
              <w:spacing w:before="0" w:beforeAutospacing="0" w:after="0" w:afterAutospacing="0" w:line="360" w:lineRule="auto"/>
              <w:ind w:left="0" w:right="0" w:firstLine="560" w:firstLineChars="200"/>
              <w:jc w:val="both"/>
              <w:rPr>
                <w:rFonts w:hint="eastAsia" w:ascii="Calibri" w:hAnsi="Calibri" w:eastAsia="仿宋" w:cs="Times New Roman"/>
                <w:kern w:val="2"/>
                <w:sz w:val="28"/>
                <w:szCs w:val="28"/>
              </w:rPr>
            </w:pPr>
            <w:r>
              <w:rPr>
                <w:rFonts w:hint="eastAsia" w:ascii="仿宋" w:hAnsi="仿宋" w:eastAsia="仿宋" w:cs="仿宋"/>
                <w:kern w:val="2"/>
                <w:sz w:val="28"/>
                <w:szCs w:val="28"/>
                <w:lang w:val="en-US" w:eastAsia="zh-CN" w:bidi="ar"/>
              </w:rPr>
              <w:t xml:space="preserve">②通过全专业 </w:t>
            </w:r>
            <w:r>
              <w:rPr>
                <w:rFonts w:hint="default" w:ascii="Calibri" w:hAnsi="Calibri" w:eastAsia="仿宋" w:cs="Calibri"/>
                <w:kern w:val="2"/>
                <w:sz w:val="28"/>
                <w:szCs w:val="28"/>
                <w:lang w:val="en-US" w:eastAsia="zh-CN" w:bidi="ar"/>
              </w:rPr>
              <w:t xml:space="preserve">BIM </w:t>
            </w:r>
            <w:r>
              <w:rPr>
                <w:rFonts w:hint="eastAsia" w:ascii="仿宋" w:hAnsi="仿宋" w:eastAsia="仿宋" w:cs="仿宋"/>
                <w:kern w:val="2"/>
                <w:sz w:val="28"/>
                <w:szCs w:val="28"/>
                <w:lang w:val="en-US" w:eastAsia="zh-CN" w:bidi="ar"/>
              </w:rPr>
              <w:t>建模与管线综合排布，开展碰撞检测、明装观感前置预控与检修空间余量预留，解决免抹灰无吊顶条件下明装管线的空间归属与观感问题。</w:t>
            </w:r>
          </w:p>
          <w:p w14:paraId="39437FAF">
            <w:pPr>
              <w:keepNext w:val="0"/>
              <w:keepLines w:val="0"/>
              <w:widowControl w:val="0"/>
              <w:suppressLineNumbers w:val="0"/>
              <w:spacing w:before="0" w:beforeAutospacing="0" w:after="0" w:afterAutospacing="0" w:line="360" w:lineRule="auto"/>
              <w:ind w:left="0" w:right="0" w:firstLine="560" w:firstLineChars="200"/>
              <w:jc w:val="both"/>
              <w:rPr>
                <w:rFonts w:hint="eastAsia" w:eastAsia="黑体"/>
                <w:bCs/>
                <w:sz w:val="28"/>
                <w:szCs w:val="28"/>
              </w:rPr>
            </w:pPr>
            <w:r>
              <w:rPr>
                <w:rFonts w:hint="eastAsia" w:ascii="仿宋" w:hAnsi="仿宋" w:eastAsia="仿宋" w:cs="仿宋"/>
                <w:kern w:val="2"/>
                <w:sz w:val="28"/>
                <w:szCs w:val="28"/>
                <w:lang w:val="en-US" w:eastAsia="zh-CN" w:bidi="ar"/>
              </w:rPr>
              <w:t>③明装管线施工工艺与观感质量控制技术：研究明装支架体系标准化安装、管线成排成线成型控制与穿墙穿板节点防水工艺，建立明装观感质量验收标准。</w:t>
            </w:r>
          </w:p>
        </w:tc>
      </w:tr>
      <w:tr w14:paraId="4EC8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63AD2971">
            <w:pPr>
              <w:keepNext w:val="0"/>
              <w:keepLines w:val="0"/>
              <w:suppressLineNumbers w:val="0"/>
              <w:snapToGrid w:val="0"/>
              <w:spacing w:before="0" w:beforeAutospacing="0" w:after="0" w:afterAutospacing="0"/>
              <w:ind w:left="0" w:right="0"/>
              <w:rPr>
                <w:rFonts w:hint="default" w:eastAsia="黑体"/>
                <w:bCs/>
                <w:sz w:val="28"/>
                <w:szCs w:val="28"/>
              </w:rPr>
            </w:pPr>
            <w:r>
              <w:rPr>
                <w:rFonts w:hint="eastAsia" w:eastAsia="黑体"/>
                <w:bCs/>
                <w:sz w:val="28"/>
                <w:szCs w:val="28"/>
              </w:rPr>
              <w:t>三、拟采用的技术路线</w:t>
            </w:r>
          </w:p>
        </w:tc>
      </w:tr>
      <w:tr w14:paraId="74AF9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6EDFBBA5">
            <w:pPr>
              <w:keepNext w:val="0"/>
              <w:keepLines w:val="0"/>
              <w:widowControl w:val="0"/>
              <w:suppressLineNumbers w:val="0"/>
              <w:snapToGrid w:val="0"/>
              <w:spacing w:before="0" w:beforeAutospacing="0" w:after="0" w:afterAutospacing="0" w:line="360" w:lineRule="auto"/>
              <w:ind w:left="0" w:right="0" w:firstLine="560" w:firstLineChars="200"/>
              <w:jc w:val="both"/>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本研究采用</w:t>
            </w:r>
            <w:r>
              <w:rPr>
                <w:rFonts w:hint="default" w:ascii="Calibri" w:hAnsi="Calibri" w:eastAsia="仿宋" w:cs="Times New Roman"/>
                <w:kern w:val="2"/>
                <w:sz w:val="28"/>
                <w:szCs w:val="28"/>
                <w:lang w:val="en-US" w:eastAsia="zh-CN" w:bidi="ar"/>
              </w:rPr>
              <w:t xml:space="preserve"> "</w:t>
            </w:r>
            <w:r>
              <w:rPr>
                <w:rFonts w:hint="eastAsia" w:ascii="仿宋" w:hAnsi="仿宋" w:eastAsia="仿宋" w:cs="仿宋"/>
                <w:kern w:val="2"/>
                <w:sz w:val="28"/>
                <w:szCs w:val="28"/>
                <w:lang w:val="en-US" w:eastAsia="zh-CN" w:bidi="ar"/>
              </w:rPr>
              <w:t xml:space="preserve">调研策划 </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 xml:space="preserve">试验研究及样板实施 </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 xml:space="preserve">工程应用 </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总结固化</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的递进式技术路线，围绕主体结构、外立面围护、机电安装三大系统并行展开，各阶段间保持数据与结论的双向传递，形成闭环。</w:t>
            </w:r>
          </w:p>
          <w:p w14:paraId="04935C37">
            <w:pPr>
              <w:keepNext w:val="0"/>
              <w:keepLines w:val="0"/>
              <w:widowControl w:val="0"/>
              <w:suppressLineNumbers w:val="0"/>
              <w:snapToGrid w:val="0"/>
              <w:spacing w:before="0" w:beforeAutospacing="0" w:after="0" w:afterAutospacing="0" w:line="360" w:lineRule="auto"/>
              <w:ind w:left="0" w:right="0" w:firstLine="562" w:firstLineChars="200"/>
              <w:jc w:val="both"/>
              <w:rPr>
                <w:rFonts w:hint="default" w:ascii="Calibri" w:hAnsi="Calibri" w:eastAsia="仿宋" w:cs="Times New Roman"/>
                <w:kern w:val="2"/>
                <w:sz w:val="28"/>
                <w:szCs w:val="28"/>
              </w:rPr>
            </w:pPr>
            <w:r>
              <w:rPr>
                <w:rFonts w:hint="eastAsia" w:ascii="仿宋" w:hAnsi="仿宋" w:eastAsia="仿宋" w:cs="仿宋"/>
                <w:b/>
                <w:bCs/>
                <w:kern w:val="2"/>
                <w:sz w:val="28"/>
                <w:szCs w:val="28"/>
                <w:lang w:val="en-US" w:eastAsia="zh-CN" w:bidi="ar"/>
              </w:rPr>
              <w:t>调研策划阶段：</w:t>
            </w:r>
            <w:r>
              <w:rPr>
                <w:rFonts w:hint="eastAsia" w:ascii="仿宋" w:hAnsi="仿宋" w:eastAsia="仿宋" w:cs="仿宋"/>
                <w:kern w:val="2"/>
                <w:sz w:val="28"/>
                <w:szCs w:val="28"/>
                <w:lang w:val="en-US" w:eastAsia="zh-CN" w:bidi="ar"/>
              </w:rPr>
              <w:t>开展文献调研与专家咨询，系统梳理百年耐久混凝土、缓粘结预应力悬挑结构、装饰</w:t>
            </w:r>
            <w:r>
              <w:rPr>
                <w:rFonts w:hint="default" w:ascii="Calibri" w:hAnsi="Calibri" w:eastAsia="仿宋" w:cs="Times New Roman"/>
                <w:kern w:val="2"/>
                <w:sz w:val="28"/>
                <w:szCs w:val="28"/>
                <w:lang w:val="en-US" w:eastAsia="zh-CN" w:bidi="ar"/>
              </w:rPr>
              <w:t xml:space="preserve"> - </w:t>
            </w:r>
            <w:r>
              <w:rPr>
                <w:rFonts w:hint="eastAsia" w:ascii="仿宋" w:hAnsi="仿宋" w:eastAsia="仿宋" w:cs="仿宋"/>
                <w:kern w:val="2"/>
                <w:sz w:val="28"/>
                <w:szCs w:val="28"/>
                <w:lang w:val="en-US" w:eastAsia="zh-CN" w:bidi="ar"/>
              </w:rPr>
              <w:t xml:space="preserve">结构一体化建造、多工艺陶土砖饰面与 </w:t>
            </w:r>
            <w:r>
              <w:rPr>
                <w:rFonts w:hint="default" w:ascii="Calibri" w:hAnsi="Calibri" w:eastAsia="仿宋" w:cs="Calibri"/>
                <w:kern w:val="2"/>
                <w:sz w:val="28"/>
                <w:szCs w:val="28"/>
                <w:lang w:val="en-US" w:eastAsia="zh-CN" w:bidi="ar"/>
              </w:rPr>
              <w:t xml:space="preserve">BIM </w:t>
            </w:r>
            <w:r>
              <w:rPr>
                <w:rFonts w:hint="eastAsia" w:ascii="仿宋" w:hAnsi="仿宋" w:eastAsia="仿宋" w:cs="仿宋"/>
                <w:kern w:val="2"/>
                <w:sz w:val="28"/>
                <w:szCs w:val="28"/>
                <w:lang w:val="en-US" w:eastAsia="zh-CN" w:bidi="ar"/>
              </w:rPr>
              <w:t xml:space="preserve">明装机电管线等领域的研究现状与标准要点；联合商品混凝土搅拌站、预制构件厂、预应力专业分包、幕墙专业分包与机电安装单位开展技术策划，将材料供应、构件深化、专业施工与明装深化要求前置纳入研究方案；同步明确三大系统的技术适用边界（局部装饰 </w:t>
            </w:r>
            <w:r>
              <w:rPr>
                <w:rFonts w:hint="default" w:ascii="Calibri" w:hAnsi="Calibri" w:eastAsia="仿宋" w:cs="Calibri"/>
                <w:kern w:val="2"/>
                <w:sz w:val="28"/>
                <w:szCs w:val="28"/>
                <w:lang w:val="en-US" w:eastAsia="zh-CN" w:bidi="ar"/>
              </w:rPr>
              <w:t xml:space="preserve">- </w:t>
            </w:r>
            <w:r>
              <w:rPr>
                <w:rFonts w:hint="eastAsia" w:ascii="仿宋" w:hAnsi="仿宋" w:eastAsia="仿宋" w:cs="仿宋"/>
                <w:kern w:val="2"/>
                <w:sz w:val="28"/>
                <w:szCs w:val="28"/>
                <w:lang w:val="en-US" w:eastAsia="zh-CN" w:bidi="ar"/>
              </w:rPr>
              <w:t>结构一体化仅用于弧形悬挑板底、防水防渗贯穿各系统统筹管控），搭建“顶层质量总控</w:t>
            </w:r>
            <w:r>
              <w:rPr>
                <w:rFonts w:hint="default" w:ascii="Calibri" w:hAnsi="Calibri" w:eastAsia="仿宋" w:cs="Times New Roman"/>
                <w:kern w:val="2"/>
                <w:sz w:val="28"/>
                <w:szCs w:val="28"/>
                <w:lang w:val="en-US" w:eastAsia="zh-CN" w:bidi="ar"/>
              </w:rPr>
              <w:t xml:space="preserve"> + </w:t>
            </w:r>
            <w:r>
              <w:rPr>
                <w:rFonts w:hint="eastAsia" w:ascii="仿宋" w:hAnsi="仿宋" w:eastAsia="仿宋" w:cs="仿宋"/>
                <w:kern w:val="2"/>
                <w:sz w:val="28"/>
                <w:szCs w:val="28"/>
                <w:lang w:val="en-US" w:eastAsia="zh-CN" w:bidi="ar"/>
              </w:rPr>
              <w:t>三大系统”的体系框架。</w:t>
            </w:r>
          </w:p>
          <w:p w14:paraId="20B54692">
            <w:pPr>
              <w:keepNext w:val="0"/>
              <w:keepLines w:val="0"/>
              <w:widowControl w:val="0"/>
              <w:suppressLineNumbers w:val="0"/>
              <w:snapToGrid w:val="0"/>
              <w:spacing w:before="0" w:beforeAutospacing="0" w:after="0" w:afterAutospacing="0" w:line="360" w:lineRule="auto"/>
              <w:ind w:left="0" w:right="0" w:firstLine="562" w:firstLineChars="200"/>
              <w:jc w:val="both"/>
              <w:rPr>
                <w:rFonts w:hint="default" w:ascii="Calibri" w:hAnsi="Calibri" w:eastAsia="仿宋" w:cs="Times New Roman"/>
                <w:kern w:val="2"/>
                <w:sz w:val="28"/>
                <w:szCs w:val="28"/>
              </w:rPr>
            </w:pPr>
            <w:r>
              <w:rPr>
                <w:rFonts w:hint="eastAsia" w:ascii="仿宋" w:hAnsi="仿宋" w:eastAsia="仿宋" w:cs="仿宋"/>
                <w:b/>
                <w:bCs/>
                <w:kern w:val="2"/>
                <w:sz w:val="28"/>
                <w:szCs w:val="28"/>
                <w:lang w:val="en-US" w:eastAsia="zh-CN" w:bidi="ar"/>
              </w:rPr>
              <w:t>试验研究及样板实施阶段：</w:t>
            </w:r>
            <w:r>
              <w:rPr>
                <w:rFonts w:hint="eastAsia" w:ascii="仿宋" w:hAnsi="仿宋" w:eastAsia="仿宋" w:cs="仿宋"/>
                <w:kern w:val="2"/>
                <w:sz w:val="28"/>
                <w:szCs w:val="28"/>
                <w:lang w:val="en-US" w:eastAsia="zh-CN" w:bidi="ar"/>
              </w:rPr>
              <w:t>围绕主体结构系统，开展混凝土耐久性与表观质量配合比试验（融合结构自防水与防水材料多级设防验证），依托协作设计单位开展整体结构有限元建模、分层分段张拉工况模拟与施工全过程仿真，形成“模拟</w:t>
            </w:r>
            <w:r>
              <w:rPr>
                <w:rFonts w:hint="default" w:ascii="Calibri" w:hAnsi="Calibri" w:eastAsia="仿宋" w:cs="Calibri"/>
                <w:kern w:val="2"/>
                <w:sz w:val="28"/>
                <w:szCs w:val="28"/>
                <w:lang w:val="en-US" w:eastAsia="zh-CN" w:bidi="ar"/>
              </w:rPr>
              <w:t>—</w:t>
            </w:r>
            <w:r>
              <w:rPr>
                <w:rFonts w:hint="eastAsia" w:ascii="仿宋" w:hAnsi="仿宋" w:eastAsia="仿宋" w:cs="仿宋"/>
                <w:kern w:val="2"/>
                <w:sz w:val="28"/>
                <w:szCs w:val="28"/>
                <w:lang w:val="en-US" w:eastAsia="zh-CN" w:bidi="ar"/>
              </w:rPr>
              <w:t>实测</w:t>
            </w:r>
            <w:r>
              <w:rPr>
                <w:rFonts w:hint="default" w:ascii="Calibri" w:hAnsi="Calibri" w:eastAsia="仿宋" w:cs="Calibri"/>
                <w:kern w:val="2"/>
                <w:sz w:val="28"/>
                <w:szCs w:val="28"/>
                <w:lang w:val="en-US" w:eastAsia="zh-CN" w:bidi="ar"/>
              </w:rPr>
              <w:t>—</w:t>
            </w:r>
            <w:r>
              <w:rPr>
                <w:rFonts w:hint="eastAsia" w:ascii="仿宋" w:hAnsi="仿宋" w:eastAsia="仿宋" w:cs="仿宋"/>
                <w:kern w:val="2"/>
                <w:sz w:val="28"/>
                <w:szCs w:val="28"/>
                <w:lang w:val="en-US" w:eastAsia="zh-CN" w:bidi="ar"/>
              </w:rPr>
              <w:t>修正”基础数据库，并对错落弧形悬挑支模体系、陶土砖一体化预制构件开展工艺与节点构造试验；围绕外立面围护系统，开展多工艺陶土砖连接性能、参数化曲面拆分与深化砌块排布试验，验证弧形屋面排砖与耐久保护做法、高性能门窗密封节点构造；围绕机电安装系统，开展</w:t>
            </w:r>
            <w:r>
              <w:rPr>
                <w:rFonts w:hint="default" w:ascii="Calibri" w:hAnsi="Calibri" w:eastAsia="仿宋" w:cs="Times New Roman"/>
                <w:kern w:val="2"/>
                <w:sz w:val="28"/>
                <w:szCs w:val="28"/>
                <w:lang w:val="en-US" w:eastAsia="zh-CN" w:bidi="ar"/>
              </w:rPr>
              <w:t>BIM</w:t>
            </w:r>
            <w:r>
              <w:rPr>
                <w:rFonts w:hint="eastAsia" w:ascii="仿宋" w:hAnsi="仿宋" w:eastAsia="仿宋" w:cs="仿宋"/>
                <w:kern w:val="2"/>
                <w:sz w:val="28"/>
                <w:szCs w:val="28"/>
                <w:lang w:val="en-US" w:eastAsia="zh-CN" w:bidi="ar"/>
              </w:rPr>
              <w:t>管线综合排布碰撞检测与观感预控模拟，验证明装支架标准化安装与穿墙穿板节点防水工艺。以实体样板先行为原则，开展清水混凝土、陶土砖一体化</w:t>
            </w:r>
            <w:r>
              <w:rPr>
                <w:rFonts w:hint="default" w:ascii="Calibri" w:hAnsi="Calibri" w:eastAsia="仿宋" w:cs="Calibri"/>
                <w:kern w:val="2"/>
                <w:sz w:val="28"/>
                <w:szCs w:val="28"/>
                <w:lang w:val="en-US" w:eastAsia="zh-CN" w:bidi="ar"/>
              </w:rPr>
              <w:t>PC</w:t>
            </w:r>
            <w:r>
              <w:rPr>
                <w:rFonts w:hint="eastAsia" w:ascii="仿宋" w:hAnsi="仿宋" w:eastAsia="仿宋" w:cs="仿宋"/>
                <w:kern w:val="2"/>
                <w:sz w:val="28"/>
                <w:szCs w:val="28"/>
                <w:lang w:val="en-US" w:eastAsia="zh-CN" w:bidi="ar"/>
              </w:rPr>
              <w:t>叠合板吊装、明装管线样板段等实施验证，校核工艺参数与监测手段的可操作性。</w:t>
            </w:r>
          </w:p>
          <w:p w14:paraId="1860CBF0">
            <w:pPr>
              <w:keepNext w:val="0"/>
              <w:keepLines w:val="0"/>
              <w:widowControl w:val="0"/>
              <w:suppressLineNumbers w:val="0"/>
              <w:snapToGrid w:val="0"/>
              <w:spacing w:before="0" w:beforeAutospacing="0" w:after="0" w:afterAutospacing="0" w:line="360" w:lineRule="auto"/>
              <w:ind w:left="0" w:right="0" w:firstLine="562" w:firstLineChars="200"/>
              <w:jc w:val="both"/>
              <w:rPr>
                <w:rFonts w:hint="default" w:ascii="Calibri" w:hAnsi="Calibri" w:eastAsia="仿宋" w:cs="Times New Roman"/>
                <w:kern w:val="2"/>
                <w:sz w:val="28"/>
                <w:szCs w:val="28"/>
              </w:rPr>
            </w:pPr>
            <w:r>
              <w:rPr>
                <w:rFonts w:hint="eastAsia" w:ascii="仿宋" w:hAnsi="仿宋" w:eastAsia="仿宋" w:cs="仿宋"/>
                <w:b/>
                <w:bCs/>
                <w:kern w:val="2"/>
                <w:sz w:val="28"/>
                <w:szCs w:val="28"/>
                <w:lang w:val="en-US" w:eastAsia="zh-CN" w:bidi="ar"/>
              </w:rPr>
              <w:t>工程应用阶段：</w:t>
            </w:r>
            <w:r>
              <w:rPr>
                <w:rFonts w:hint="eastAsia" w:ascii="仿宋" w:hAnsi="仿宋" w:eastAsia="仿宋" w:cs="仿宋"/>
                <w:kern w:val="2"/>
                <w:sz w:val="28"/>
                <w:szCs w:val="28"/>
                <w:lang w:val="en-US" w:eastAsia="zh-CN" w:bidi="ar"/>
              </w:rPr>
              <w:t>将验证成熟的工艺与参数应用于该工程各分项施工。主体结构系统实施缓粘结预应力张拉全过程受力与变形监测，依托协作设计单位开展数值模拟与现场实测的实时互证，动态修正张拉时机与顺序控制策略；外立面围护系统实施分部位陶土砖工艺、砖缝嵌缝密封与门窗交接收口节点施工，开展锚固拉拔、粘结强度与淋水检验；机电安装系统实施明装管线成排成线观感控制与界面协同施工，落实检修空间预留；防水防渗作为贯穿性管控，同步落实张拉口封堵、穿墙套管防漏、砖缝耐候密封与交接节点防水。</w:t>
            </w:r>
          </w:p>
          <w:p w14:paraId="0E42BEF8">
            <w:pPr>
              <w:keepNext w:val="0"/>
              <w:keepLines w:val="0"/>
              <w:widowControl w:val="0"/>
              <w:suppressLineNumbers w:val="0"/>
              <w:snapToGrid w:val="0"/>
              <w:spacing w:before="0" w:beforeAutospacing="0" w:after="0" w:afterAutospacing="0" w:line="360" w:lineRule="auto"/>
              <w:ind w:left="0" w:right="0" w:firstLine="562" w:firstLineChars="200"/>
              <w:jc w:val="both"/>
              <w:rPr>
                <w:rFonts w:hint="default" w:ascii="Calibri" w:hAnsi="Calibri" w:eastAsia="仿宋" w:cs="Times New Roman"/>
                <w:kern w:val="2"/>
                <w:sz w:val="28"/>
                <w:szCs w:val="28"/>
              </w:rPr>
            </w:pPr>
            <w:r>
              <w:rPr>
                <w:rFonts w:hint="eastAsia" w:ascii="仿宋" w:hAnsi="仿宋" w:eastAsia="仿宋" w:cs="仿宋"/>
                <w:b/>
                <w:bCs/>
                <w:kern w:val="2"/>
                <w:sz w:val="28"/>
                <w:szCs w:val="28"/>
                <w:lang w:val="en-US" w:eastAsia="zh-CN" w:bidi="ar"/>
              </w:rPr>
              <w:t>总结固化阶段：</w:t>
            </w:r>
            <w:r>
              <w:rPr>
                <w:rFonts w:hint="eastAsia" w:ascii="仿宋" w:hAnsi="仿宋" w:eastAsia="仿宋" w:cs="仿宋"/>
                <w:kern w:val="2"/>
                <w:sz w:val="28"/>
                <w:szCs w:val="28"/>
                <w:lang w:val="en-US" w:eastAsia="zh-CN" w:bidi="ar"/>
              </w:rPr>
              <w:t>汇总试验、样板与工程应用数据，凝练三大系统的关键技术参数与质量控制标准，形成适配立体聚落型百年办公建筑的成套建造技术体系，输出系列研究成果并推广。</w:t>
            </w:r>
          </w:p>
          <w:p w14:paraId="2DD84FCD">
            <w:pPr>
              <w:keepNext w:val="0"/>
              <w:keepLines w:val="0"/>
              <w:suppressLineNumbers w:val="0"/>
              <w:snapToGrid w:val="0"/>
              <w:spacing w:before="0" w:beforeAutospacing="0" w:after="0" w:afterAutospacing="0"/>
              <w:ind w:left="0" w:right="0"/>
              <w:rPr>
                <w:rFonts w:hint="default" w:eastAsia="黑体"/>
                <w:bCs/>
                <w:sz w:val="28"/>
                <w:szCs w:val="28"/>
              </w:rPr>
            </w:pPr>
            <w:r>
              <w:rPr>
                <w:rFonts w:hint="eastAsia"/>
              </w:rPr>
              <w:object>
                <v:shape id="_x0000_i1025" o:spt="75" type="#_x0000_t75" style="height:449.05pt;width:452pt;" o:ole="t" filled="f" o:preferrelative="t" stroked="f" coordsize="21600,21600">
                  <v:path/>
                  <v:fill on="f" focussize="0,0"/>
                  <v:stroke on="f"/>
                  <v:imagedata r:id="rId15" o:title=""/>
                  <o:lock v:ext="edit" aspectratio="f"/>
                  <w10:wrap type="none"/>
                  <w10:anchorlock/>
                </v:shape>
                <o:OLEObject Type="Embed" ProgID="Visio.Drawing.15" ShapeID="_x0000_i1025" DrawAspect="Content" ObjectID="_1468075725" r:id="rId14">
                  <o:LockedField>false</o:LockedField>
                </o:OLEObject>
              </w:object>
            </w:r>
          </w:p>
          <w:p w14:paraId="1F7BCA21">
            <w:pPr>
              <w:keepNext w:val="0"/>
              <w:keepLines w:val="0"/>
              <w:widowControl w:val="0"/>
              <w:suppressLineNumbers w:val="0"/>
              <w:spacing w:before="0" w:beforeAutospacing="0" w:after="0" w:afterAutospacing="0" w:line="360" w:lineRule="auto"/>
              <w:ind w:left="0" w:right="0"/>
              <w:jc w:val="center"/>
              <w:rPr>
                <w:rFonts w:hint="default" w:ascii="Calibri" w:hAnsi="Calibri" w:eastAsia="仿宋" w:cs="Times New Roman"/>
                <w:kern w:val="2"/>
                <w:sz w:val="28"/>
                <w:szCs w:val="28"/>
              </w:rPr>
            </w:pPr>
            <w:r>
              <w:rPr>
                <w:rFonts w:hint="eastAsia" w:ascii="仿宋" w:hAnsi="仿宋" w:eastAsia="仿宋" w:cs="仿宋"/>
                <w:kern w:val="2"/>
                <w:sz w:val="28"/>
                <w:szCs w:val="28"/>
                <w:lang w:val="en-US" w:eastAsia="zh-CN" w:bidi="ar"/>
              </w:rPr>
              <w:t>技术路线示意图</w:t>
            </w:r>
          </w:p>
          <w:p w14:paraId="2A7804A2">
            <w:pPr>
              <w:keepNext w:val="0"/>
              <w:keepLines w:val="0"/>
              <w:widowControl w:val="0"/>
              <w:suppressLineNumbers w:val="0"/>
              <w:spacing w:before="0" w:beforeAutospacing="0" w:after="0" w:afterAutospacing="0" w:line="360" w:lineRule="auto"/>
              <w:ind w:left="0" w:right="0" w:firstLine="560" w:firstLineChars="200"/>
              <w:jc w:val="both"/>
              <w:rPr>
                <w:rFonts w:hint="default" w:ascii="Calibri" w:hAnsi="Calibri" w:eastAsia="仿宋" w:cs="Times New Roman"/>
                <w:b w:val="0"/>
                <w:bCs w:val="0"/>
                <w:color w:val="auto"/>
                <w:kern w:val="2"/>
                <w:sz w:val="28"/>
                <w:szCs w:val="28"/>
                <w:u w:val="none"/>
              </w:rPr>
            </w:pPr>
            <w:r>
              <w:rPr>
                <w:rFonts w:hint="eastAsia" w:ascii="仿宋" w:hAnsi="仿宋" w:eastAsia="仿宋" w:cs="仿宋"/>
                <w:b w:val="0"/>
                <w:bCs w:val="0"/>
                <w:color w:val="auto"/>
                <w:kern w:val="2"/>
                <w:sz w:val="28"/>
                <w:szCs w:val="28"/>
                <w:u w:val="none"/>
                <w:lang w:val="en-US" w:eastAsia="zh-CN" w:bidi="ar"/>
              </w:rPr>
              <w:t>主要依托泽午生物项目开展技术研究。本项目由建筑大师张永和主持设计，张永和为中国现代主义建筑领域的代表性学者与实践者，现任非常建筑工作室主持建筑师、非常建筑创始人，系美国注册建筑师</w:t>
            </w:r>
            <w:r>
              <w:rPr>
                <w:rFonts w:hint="default" w:ascii="Calibri" w:hAnsi="Calibri" w:eastAsia="仿宋" w:cs="Times New Roman"/>
                <w:color w:val="auto"/>
                <w:kern w:val="2"/>
                <w:sz w:val="28"/>
                <w:szCs w:val="28"/>
                <w:u w:val="none"/>
                <w:lang w:val="en-US" w:eastAsia="zh-CN" w:bidi="ar"/>
              </w:rPr>
              <w:fldChar w:fldCharType="begin"/>
            </w:r>
            <w:r>
              <w:rPr>
                <w:rFonts w:hint="default" w:ascii="Calibri" w:hAnsi="Calibri" w:eastAsia="仿宋" w:cs="Times New Roman"/>
                <w:color w:val="auto"/>
                <w:kern w:val="2"/>
                <w:sz w:val="28"/>
                <w:szCs w:val="28"/>
                <w:u w:val="none"/>
                <w:lang w:val="en-US" w:eastAsia="zh-CN" w:bidi="ar"/>
              </w:rPr>
              <w:instrText xml:space="preserve"> HYPERLINK "https://baike.baidu.com/item/%E7%BE%8E%E5%9B%BD%E5%BB%BA%E7%AD%91%E5%B8%88%E5%8D%8F%E4%BC%9A/10457583?fromModule=lemma_inlink" </w:instrText>
            </w:r>
            <w:r>
              <w:rPr>
                <w:rFonts w:hint="default" w:ascii="Calibri" w:hAnsi="Calibri" w:eastAsia="仿宋" w:cs="Times New Roman"/>
                <w:color w:val="auto"/>
                <w:kern w:val="2"/>
                <w:sz w:val="28"/>
                <w:szCs w:val="28"/>
                <w:u w:val="none"/>
                <w:lang w:val="en-US" w:eastAsia="zh-CN" w:bidi="ar"/>
              </w:rPr>
              <w:fldChar w:fldCharType="separate"/>
            </w:r>
            <w:r>
              <w:rPr>
                <w:rStyle w:val="15"/>
                <w:rFonts w:hint="eastAsia" w:ascii="仿宋" w:hAnsi="仿宋" w:eastAsia="仿宋" w:cs="仿宋"/>
                <w:b w:val="0"/>
                <w:bCs w:val="0"/>
                <w:color w:val="auto"/>
                <w:kern w:val="2"/>
                <w:sz w:val="28"/>
                <w:szCs w:val="28"/>
                <w:u w:val="none"/>
              </w:rPr>
              <w:t>美国建筑师协会</w:t>
            </w:r>
            <w:r>
              <w:rPr>
                <w:rFonts w:hint="default" w:ascii="Calibri" w:hAnsi="Calibri" w:eastAsia="仿宋" w:cs="Times New Roman"/>
                <w:color w:val="auto"/>
                <w:kern w:val="2"/>
                <w:sz w:val="28"/>
                <w:szCs w:val="28"/>
                <w:u w:val="none"/>
                <w:lang w:val="en-US" w:eastAsia="zh-CN" w:bidi="ar"/>
              </w:rPr>
              <w:fldChar w:fldCharType="end"/>
            </w:r>
            <w:r>
              <w:rPr>
                <w:rFonts w:hint="eastAsia" w:ascii="仿宋" w:hAnsi="仿宋" w:eastAsia="仿宋" w:cs="仿宋"/>
                <w:b w:val="0"/>
                <w:bCs w:val="0"/>
                <w:color w:val="auto"/>
                <w:kern w:val="2"/>
                <w:sz w:val="28"/>
                <w:szCs w:val="28"/>
                <w:u w:val="none"/>
                <w:lang w:val="en-US" w:eastAsia="zh-CN" w:bidi="ar"/>
              </w:rPr>
              <w:t>、美国建筑师协会院士，</w:t>
            </w:r>
            <w:r>
              <w:rPr>
                <w:rFonts w:hint="default" w:ascii="Calibri" w:hAnsi="Calibri" w:eastAsia="仿宋" w:cs="Times New Roman"/>
                <w:color w:val="auto"/>
                <w:kern w:val="2"/>
                <w:sz w:val="28"/>
                <w:szCs w:val="28"/>
                <w:u w:val="none"/>
                <w:lang w:val="en-US" w:eastAsia="zh-CN" w:bidi="ar"/>
              </w:rPr>
              <w:fldChar w:fldCharType="begin"/>
            </w:r>
            <w:r>
              <w:rPr>
                <w:rFonts w:hint="default" w:ascii="Calibri" w:hAnsi="Calibri" w:eastAsia="仿宋" w:cs="Times New Roman"/>
                <w:color w:val="auto"/>
                <w:kern w:val="2"/>
                <w:sz w:val="28"/>
                <w:szCs w:val="28"/>
                <w:u w:val="none"/>
                <w:lang w:val="en-US" w:eastAsia="zh-CN" w:bidi="ar"/>
              </w:rPr>
              <w:instrText xml:space="preserve"> HYPERLINK "https://baike.baidu.com/item/%E9%A6%99%E6%B8%AF%E5%A4%A7%E5%AD%A6/233635?fromModule=lemma_inlink" </w:instrText>
            </w:r>
            <w:r>
              <w:rPr>
                <w:rFonts w:hint="default" w:ascii="Calibri" w:hAnsi="Calibri" w:eastAsia="仿宋" w:cs="Times New Roman"/>
                <w:color w:val="auto"/>
                <w:kern w:val="2"/>
                <w:sz w:val="28"/>
                <w:szCs w:val="28"/>
                <w:u w:val="none"/>
                <w:lang w:val="en-US" w:eastAsia="zh-CN" w:bidi="ar"/>
              </w:rPr>
              <w:fldChar w:fldCharType="separate"/>
            </w:r>
            <w:r>
              <w:rPr>
                <w:rStyle w:val="15"/>
                <w:rFonts w:hint="eastAsia" w:ascii="仿宋" w:hAnsi="仿宋" w:eastAsia="仿宋" w:cs="仿宋"/>
                <w:b w:val="0"/>
                <w:bCs w:val="0"/>
                <w:color w:val="auto"/>
                <w:kern w:val="2"/>
                <w:sz w:val="28"/>
                <w:szCs w:val="28"/>
                <w:u w:val="none"/>
              </w:rPr>
              <w:t>香港大学</w:t>
            </w:r>
            <w:r>
              <w:rPr>
                <w:rFonts w:hint="default" w:ascii="Calibri" w:hAnsi="Calibri" w:eastAsia="仿宋" w:cs="Times New Roman"/>
                <w:color w:val="auto"/>
                <w:kern w:val="2"/>
                <w:sz w:val="28"/>
                <w:szCs w:val="28"/>
                <w:u w:val="none"/>
                <w:lang w:val="en-US" w:eastAsia="zh-CN" w:bidi="ar"/>
              </w:rPr>
              <w:fldChar w:fldCharType="end"/>
            </w:r>
            <w:r>
              <w:rPr>
                <w:rFonts w:hint="eastAsia" w:ascii="仿宋" w:hAnsi="仿宋" w:eastAsia="仿宋" w:cs="仿宋"/>
                <w:b w:val="0"/>
                <w:bCs w:val="0"/>
                <w:color w:val="auto"/>
                <w:kern w:val="2"/>
                <w:sz w:val="28"/>
                <w:szCs w:val="28"/>
                <w:u w:val="none"/>
                <w:lang w:val="en-US" w:eastAsia="zh-CN" w:bidi="ar"/>
              </w:rPr>
              <w:t>曾任香港大学荣誉教授</w:t>
            </w:r>
            <w:r>
              <w:rPr>
                <w:rFonts w:hint="default" w:ascii="Calibri" w:hAnsi="Calibri" w:eastAsia="仿宋" w:cs="Times New Roman"/>
                <w:color w:val="auto"/>
                <w:kern w:val="2"/>
                <w:sz w:val="28"/>
                <w:szCs w:val="28"/>
                <w:u w:val="none"/>
                <w:lang w:val="en-US" w:eastAsia="zh-CN" w:bidi="ar"/>
              </w:rPr>
              <w:fldChar w:fldCharType="begin"/>
            </w:r>
            <w:r>
              <w:rPr>
                <w:rFonts w:hint="default" w:ascii="Calibri" w:hAnsi="Calibri" w:eastAsia="仿宋" w:cs="Times New Roman"/>
                <w:color w:val="auto"/>
                <w:kern w:val="2"/>
                <w:sz w:val="28"/>
                <w:szCs w:val="28"/>
                <w:u w:val="none"/>
                <w:lang w:val="en-US" w:eastAsia="zh-CN" w:bidi="ar"/>
              </w:rPr>
              <w:instrText xml:space="preserve"> HYPERLINK "https://baike.baidu.com/item/%E9%A6%99%E6%B8%AF%E5%A4%A7%E5%AD%A6%E5%BB%BA%E7%AD%91%E5%AD%A6%E9%99%A2/2539194?fromModule=lemma_inlink" </w:instrText>
            </w:r>
            <w:r>
              <w:rPr>
                <w:rFonts w:hint="default" w:ascii="Calibri" w:hAnsi="Calibri" w:eastAsia="仿宋" w:cs="Times New Roman"/>
                <w:color w:val="auto"/>
                <w:kern w:val="2"/>
                <w:sz w:val="28"/>
                <w:szCs w:val="28"/>
                <w:u w:val="none"/>
                <w:lang w:val="en-US" w:eastAsia="zh-CN" w:bidi="ar"/>
              </w:rPr>
              <w:fldChar w:fldCharType="separate"/>
            </w:r>
            <w:r>
              <w:rPr>
                <w:rStyle w:val="15"/>
                <w:rFonts w:hint="eastAsia" w:ascii="仿宋" w:hAnsi="仿宋" w:eastAsia="仿宋" w:cs="仿宋"/>
                <w:b w:val="0"/>
                <w:bCs w:val="0"/>
                <w:color w:val="auto"/>
                <w:kern w:val="2"/>
                <w:sz w:val="28"/>
                <w:szCs w:val="28"/>
                <w:u w:val="none"/>
              </w:rPr>
              <w:t>香港大学建筑学院</w:t>
            </w:r>
            <w:r>
              <w:rPr>
                <w:rFonts w:hint="default" w:ascii="Calibri" w:hAnsi="Calibri" w:eastAsia="仿宋" w:cs="Times New Roman"/>
                <w:color w:val="auto"/>
                <w:kern w:val="2"/>
                <w:sz w:val="28"/>
                <w:szCs w:val="28"/>
                <w:u w:val="none"/>
                <w:lang w:val="en-US" w:eastAsia="zh-CN" w:bidi="ar"/>
              </w:rPr>
              <w:fldChar w:fldCharType="end"/>
            </w:r>
            <w:r>
              <w:rPr>
                <w:rFonts w:hint="eastAsia" w:ascii="仿宋" w:hAnsi="仿宋" w:eastAsia="仿宋" w:cs="仿宋"/>
                <w:b w:val="0"/>
                <w:bCs w:val="0"/>
                <w:color w:val="auto"/>
                <w:kern w:val="2"/>
                <w:sz w:val="28"/>
                <w:szCs w:val="28"/>
                <w:u w:val="none"/>
                <w:lang w:val="en-US" w:eastAsia="zh-CN" w:bidi="ar"/>
              </w:rPr>
              <w:t>、香港大学建筑学院院长，</w:t>
            </w:r>
            <w:r>
              <w:rPr>
                <w:rFonts w:hint="default" w:ascii="Calibri" w:hAnsi="Calibri" w:eastAsia="仿宋" w:cs="Times New Roman"/>
                <w:color w:val="auto"/>
                <w:kern w:val="2"/>
                <w:sz w:val="28"/>
                <w:szCs w:val="28"/>
                <w:u w:val="none"/>
                <w:lang w:val="en-US" w:eastAsia="zh-CN" w:bidi="ar"/>
              </w:rPr>
              <w:fldChar w:fldCharType="begin"/>
            </w:r>
            <w:r>
              <w:rPr>
                <w:rFonts w:hint="default" w:ascii="Calibri" w:hAnsi="Calibri" w:eastAsia="仿宋" w:cs="Times New Roman"/>
                <w:color w:val="auto"/>
                <w:kern w:val="2"/>
                <w:sz w:val="28"/>
                <w:szCs w:val="28"/>
                <w:u w:val="none"/>
                <w:lang w:val="en-US" w:eastAsia="zh-CN" w:bidi="ar"/>
              </w:rPr>
              <w:instrText xml:space="preserve"> HYPERLINK "https://baike.baidu.com/item/%E9%BA%BB%E7%9C%81%E7%90%86%E5%B7%A5%E5%AD%A6%E9%99%A2/117999?fromModule=lemma_inlink" </w:instrText>
            </w:r>
            <w:r>
              <w:rPr>
                <w:rFonts w:hint="default" w:ascii="Calibri" w:hAnsi="Calibri" w:eastAsia="仿宋" w:cs="Times New Roman"/>
                <w:color w:val="auto"/>
                <w:kern w:val="2"/>
                <w:sz w:val="28"/>
                <w:szCs w:val="28"/>
                <w:u w:val="none"/>
                <w:lang w:val="en-US" w:eastAsia="zh-CN" w:bidi="ar"/>
              </w:rPr>
              <w:fldChar w:fldCharType="separate"/>
            </w:r>
            <w:r>
              <w:rPr>
                <w:rStyle w:val="15"/>
                <w:rFonts w:hint="eastAsia" w:ascii="仿宋" w:hAnsi="仿宋" w:eastAsia="仿宋" w:cs="仿宋"/>
                <w:b w:val="0"/>
                <w:bCs w:val="0"/>
                <w:color w:val="auto"/>
                <w:kern w:val="2"/>
                <w:sz w:val="28"/>
                <w:szCs w:val="28"/>
                <w:u w:val="none"/>
              </w:rPr>
              <w:t>麻省理工学院</w:t>
            </w:r>
            <w:r>
              <w:rPr>
                <w:rFonts w:hint="default" w:ascii="Calibri" w:hAnsi="Calibri" w:eastAsia="仿宋" w:cs="Times New Roman"/>
                <w:color w:val="auto"/>
                <w:kern w:val="2"/>
                <w:sz w:val="28"/>
                <w:szCs w:val="28"/>
                <w:u w:val="none"/>
                <w:lang w:val="en-US" w:eastAsia="zh-CN" w:bidi="ar"/>
              </w:rPr>
              <w:fldChar w:fldCharType="end"/>
            </w:r>
            <w:r>
              <w:rPr>
                <w:rFonts w:hint="eastAsia" w:ascii="仿宋" w:hAnsi="仿宋" w:eastAsia="仿宋" w:cs="仿宋"/>
                <w:b w:val="0"/>
                <w:bCs w:val="0"/>
                <w:color w:val="auto"/>
                <w:kern w:val="2"/>
                <w:sz w:val="28"/>
                <w:szCs w:val="28"/>
                <w:u w:val="none"/>
                <w:lang w:val="en-US" w:eastAsia="zh-CN" w:bidi="ar"/>
              </w:rPr>
              <w:t>麻省理工学院荣休教授。代表作品包括‌吉首美术馆、垂直玻璃宅、北京席殊书屋、长城脚下公社二分宅、春阳台艺术文化中心、运河岸上的院子‌等。</w:t>
            </w:r>
          </w:p>
          <w:p w14:paraId="2255EF99">
            <w:pPr>
              <w:keepNext w:val="0"/>
              <w:keepLines w:val="0"/>
              <w:widowControl w:val="0"/>
              <w:suppressLineNumbers w:val="0"/>
              <w:spacing w:before="0" w:beforeAutospacing="0" w:after="0" w:afterAutospacing="0" w:line="360" w:lineRule="auto"/>
              <w:ind w:left="0" w:right="0" w:firstLine="560" w:firstLineChars="200"/>
              <w:jc w:val="both"/>
              <w:rPr>
                <w:rFonts w:hint="eastAsia" w:ascii="仿宋" w:hAnsi="仿宋" w:eastAsia="仿宋" w:cs="仿宋"/>
                <w:b w:val="0"/>
                <w:bCs w:val="0"/>
                <w:kern w:val="2"/>
                <w:sz w:val="28"/>
                <w:szCs w:val="28"/>
                <w:lang w:val="en-US" w:eastAsia="zh-CN" w:bidi="ar"/>
              </w:rPr>
            </w:pPr>
            <w:r>
              <w:rPr>
                <w:rFonts w:hint="eastAsia" w:ascii="仿宋" w:hAnsi="仿宋" w:eastAsia="仿宋" w:cs="仿宋"/>
                <w:b w:val="0"/>
                <w:bCs w:val="0"/>
                <w:kern w:val="2"/>
                <w:sz w:val="28"/>
                <w:szCs w:val="28"/>
                <w:lang w:val="en-US" w:eastAsia="zh-CN" w:bidi="ar"/>
              </w:rPr>
              <w:t>泽午项目总用地面积</w:t>
            </w:r>
            <w:r>
              <w:rPr>
                <w:rFonts w:hint="default" w:ascii="Calibri" w:hAnsi="Calibri" w:eastAsia="仿宋" w:cs="Calibri"/>
                <w:b w:val="0"/>
                <w:bCs w:val="0"/>
                <w:kern w:val="2"/>
                <w:sz w:val="28"/>
                <w:szCs w:val="28"/>
                <w:lang w:val="en-US" w:eastAsia="zh-CN" w:bidi="ar"/>
              </w:rPr>
              <w:t>7333m</w:t>
            </w:r>
            <w:r>
              <w:rPr>
                <w:rFonts w:hint="default" w:ascii="Calibri" w:hAnsi="Calibri" w:eastAsia="仿宋" w:cs="Calibri"/>
                <w:b w:val="0"/>
                <w:bCs w:val="0"/>
                <w:kern w:val="2"/>
                <w:sz w:val="28"/>
                <w:szCs w:val="28"/>
                <w:vertAlign w:val="superscript"/>
                <w:lang w:val="en-US" w:eastAsia="zh-CN" w:bidi="ar"/>
              </w:rPr>
              <w:t>2</w:t>
            </w:r>
            <w:r>
              <w:rPr>
                <w:rFonts w:hint="eastAsia" w:ascii="仿宋" w:hAnsi="仿宋" w:eastAsia="仿宋" w:cs="仿宋"/>
                <w:b w:val="0"/>
                <w:bCs w:val="0"/>
                <w:kern w:val="2"/>
                <w:sz w:val="28"/>
                <w:szCs w:val="28"/>
                <w:lang w:val="en-US" w:eastAsia="zh-CN" w:bidi="ar"/>
              </w:rPr>
              <w:t>，总建筑面积</w:t>
            </w:r>
            <w:r>
              <w:rPr>
                <w:rFonts w:hint="default" w:ascii="Calibri" w:hAnsi="Calibri" w:eastAsia="仿宋" w:cs="Calibri"/>
                <w:b w:val="0"/>
                <w:bCs w:val="0"/>
                <w:kern w:val="2"/>
                <w:sz w:val="28"/>
                <w:szCs w:val="28"/>
                <w:lang w:val="en-US" w:eastAsia="zh-CN" w:bidi="ar"/>
              </w:rPr>
              <w:t>23580m</w:t>
            </w:r>
            <w:r>
              <w:rPr>
                <w:rFonts w:hint="default" w:ascii="Calibri" w:hAnsi="Calibri" w:eastAsia="仿宋" w:cs="Calibri"/>
                <w:b w:val="0"/>
                <w:bCs w:val="0"/>
                <w:kern w:val="2"/>
                <w:sz w:val="28"/>
                <w:szCs w:val="28"/>
                <w:vertAlign w:val="superscript"/>
                <w:lang w:val="en-US" w:eastAsia="zh-CN" w:bidi="ar"/>
              </w:rPr>
              <w:t>2</w:t>
            </w:r>
            <w:r>
              <w:rPr>
                <w:rFonts w:hint="eastAsia" w:ascii="仿宋" w:hAnsi="仿宋" w:eastAsia="仿宋" w:cs="仿宋"/>
                <w:b w:val="0"/>
                <w:bCs w:val="0"/>
                <w:kern w:val="2"/>
                <w:sz w:val="28"/>
                <w:szCs w:val="28"/>
                <w:lang w:val="en-US" w:eastAsia="zh-CN" w:bidi="ar"/>
              </w:rPr>
              <w:t>，其中地上建筑面积</w:t>
            </w:r>
            <w:r>
              <w:rPr>
                <w:rFonts w:hint="default" w:ascii="Calibri" w:hAnsi="Calibri" w:eastAsia="仿宋" w:cs="Calibri"/>
                <w:b w:val="0"/>
                <w:bCs w:val="0"/>
                <w:kern w:val="2"/>
                <w:sz w:val="28"/>
                <w:szCs w:val="28"/>
                <w:lang w:val="en-US" w:eastAsia="zh-CN" w:bidi="ar"/>
              </w:rPr>
              <w:t>18185m</w:t>
            </w:r>
            <w:r>
              <w:rPr>
                <w:rFonts w:hint="default" w:ascii="Calibri" w:hAnsi="Calibri" w:eastAsia="仿宋" w:cs="Calibri"/>
                <w:b w:val="0"/>
                <w:bCs w:val="0"/>
                <w:kern w:val="2"/>
                <w:sz w:val="28"/>
                <w:szCs w:val="28"/>
                <w:vertAlign w:val="superscript"/>
                <w:lang w:val="en-US" w:eastAsia="zh-CN" w:bidi="ar"/>
              </w:rPr>
              <w:t>2</w:t>
            </w:r>
            <w:r>
              <w:rPr>
                <w:rFonts w:hint="eastAsia" w:ascii="仿宋" w:hAnsi="仿宋" w:eastAsia="仿宋" w:cs="仿宋"/>
                <w:b w:val="0"/>
                <w:bCs w:val="0"/>
                <w:kern w:val="2"/>
                <w:sz w:val="28"/>
                <w:szCs w:val="28"/>
                <w:lang w:val="en-US" w:eastAsia="zh-CN" w:bidi="ar"/>
              </w:rPr>
              <w:t>，地下建筑面积</w:t>
            </w:r>
            <w:r>
              <w:rPr>
                <w:rFonts w:hint="default" w:ascii="Calibri" w:hAnsi="Calibri" w:eastAsia="仿宋" w:cs="Calibri"/>
                <w:b w:val="0"/>
                <w:bCs w:val="0"/>
                <w:kern w:val="2"/>
                <w:sz w:val="28"/>
                <w:szCs w:val="28"/>
                <w:lang w:val="en-US" w:eastAsia="zh-CN" w:bidi="ar"/>
              </w:rPr>
              <w:t>5395m</w:t>
            </w:r>
            <w:r>
              <w:rPr>
                <w:rFonts w:hint="default" w:ascii="Calibri" w:hAnsi="Calibri" w:eastAsia="仿宋" w:cs="Calibri"/>
                <w:b w:val="0"/>
                <w:bCs w:val="0"/>
                <w:kern w:val="2"/>
                <w:sz w:val="28"/>
                <w:szCs w:val="28"/>
                <w:vertAlign w:val="superscript"/>
                <w:lang w:val="en-US" w:eastAsia="zh-CN" w:bidi="ar"/>
              </w:rPr>
              <w:t>2</w:t>
            </w:r>
            <w:r>
              <w:rPr>
                <w:rFonts w:hint="eastAsia" w:ascii="仿宋" w:hAnsi="仿宋" w:eastAsia="仿宋" w:cs="仿宋"/>
                <w:b w:val="0"/>
                <w:bCs w:val="0"/>
                <w:kern w:val="2"/>
                <w:sz w:val="28"/>
                <w:szCs w:val="28"/>
                <w:lang w:val="en-US" w:eastAsia="zh-CN" w:bidi="ar"/>
              </w:rPr>
              <w:t>。工程主体由单栋丙二类厂房构成，地上</w:t>
            </w:r>
            <w:r>
              <w:rPr>
                <w:rFonts w:hint="default" w:ascii="Calibri" w:hAnsi="Calibri" w:eastAsia="仿宋" w:cs="Calibri"/>
                <w:b w:val="0"/>
                <w:bCs w:val="0"/>
                <w:kern w:val="2"/>
                <w:sz w:val="28"/>
                <w:szCs w:val="28"/>
                <w:lang w:val="en-US" w:eastAsia="zh-CN" w:bidi="ar"/>
              </w:rPr>
              <w:t>5</w:t>
            </w:r>
            <w:r>
              <w:rPr>
                <w:rFonts w:hint="eastAsia" w:ascii="仿宋" w:hAnsi="仿宋" w:eastAsia="仿宋" w:cs="仿宋"/>
                <w:b w:val="0"/>
                <w:bCs w:val="0"/>
                <w:kern w:val="2"/>
                <w:sz w:val="28"/>
                <w:szCs w:val="28"/>
                <w:lang w:val="en-US" w:eastAsia="zh-CN" w:bidi="ar"/>
              </w:rPr>
              <w:t>层，女儿墙顶标高</w:t>
            </w:r>
            <w:r>
              <w:rPr>
                <w:rFonts w:hint="default" w:ascii="Calibri" w:hAnsi="Calibri" w:eastAsia="仿宋" w:cs="Calibri"/>
                <w:b w:val="0"/>
                <w:bCs w:val="0"/>
                <w:kern w:val="2"/>
                <w:sz w:val="28"/>
                <w:szCs w:val="28"/>
                <w:lang w:val="en-US" w:eastAsia="zh-CN" w:bidi="ar"/>
              </w:rPr>
              <w:t>23.95m</w:t>
            </w:r>
            <w:r>
              <w:rPr>
                <w:rFonts w:hint="eastAsia" w:ascii="仿宋" w:hAnsi="仿宋" w:eastAsia="仿宋" w:cs="仿宋"/>
                <w:b w:val="0"/>
                <w:bCs w:val="0"/>
                <w:kern w:val="2"/>
                <w:sz w:val="28"/>
                <w:szCs w:val="28"/>
                <w:lang w:val="en-US" w:eastAsia="zh-CN" w:bidi="ar"/>
              </w:rPr>
              <w:t>；采用混凝土框架</w:t>
            </w:r>
            <w:r>
              <w:rPr>
                <w:rFonts w:hint="default" w:ascii="Calibri" w:hAnsi="Calibri" w:eastAsia="仿宋" w:cs="Calibri"/>
                <w:b w:val="0"/>
                <w:bCs w:val="0"/>
                <w:kern w:val="2"/>
                <w:sz w:val="28"/>
                <w:szCs w:val="28"/>
                <w:lang w:val="en-US" w:eastAsia="zh-CN" w:bidi="ar"/>
              </w:rPr>
              <w:t>-</w:t>
            </w:r>
            <w:r>
              <w:rPr>
                <w:rFonts w:hint="eastAsia" w:ascii="仿宋" w:hAnsi="仿宋" w:eastAsia="仿宋" w:cs="仿宋"/>
                <w:b w:val="0"/>
                <w:bCs w:val="0"/>
                <w:kern w:val="2"/>
                <w:sz w:val="28"/>
                <w:szCs w:val="28"/>
                <w:lang w:val="en-US" w:eastAsia="zh-CN" w:bidi="ar"/>
              </w:rPr>
              <w:t>剪力墙结构体系，框架抗震等级四级，剪力墙抗震等级三级。地下部分为整体式单层地下室，层高</w:t>
            </w:r>
            <w:r>
              <w:rPr>
                <w:rFonts w:hint="default" w:ascii="Calibri" w:hAnsi="Calibri" w:eastAsia="仿宋" w:cs="Calibri"/>
                <w:b w:val="0"/>
                <w:bCs w:val="0"/>
                <w:kern w:val="2"/>
                <w:sz w:val="28"/>
                <w:szCs w:val="28"/>
                <w:lang w:val="en-US" w:eastAsia="zh-CN" w:bidi="ar"/>
              </w:rPr>
              <w:t>5.35m</w:t>
            </w:r>
            <w:r>
              <w:rPr>
                <w:rFonts w:hint="eastAsia" w:ascii="仿宋" w:hAnsi="仿宋" w:eastAsia="仿宋" w:cs="仿宋"/>
                <w:b w:val="0"/>
                <w:bCs w:val="0"/>
                <w:kern w:val="2"/>
                <w:sz w:val="28"/>
                <w:szCs w:val="28"/>
                <w:lang w:val="en-US" w:eastAsia="zh-CN" w:bidi="ar"/>
              </w:rPr>
              <w:t>，未采用装配式建造技术。建筑整体呈立体聚落形态：二至三层设置大悬挑清水混凝土楼板，四至五层设计错落分布的弧形悬挑结构。该结构造型具有创新性，施工难度较高。</w:t>
            </w:r>
          </w:p>
          <w:p w14:paraId="4BD4A978">
            <w:pPr>
              <w:keepNext w:val="0"/>
              <w:keepLines w:val="0"/>
              <w:widowControl w:val="0"/>
              <w:suppressLineNumbers w:val="0"/>
              <w:spacing w:before="0" w:beforeAutospacing="0" w:after="0" w:afterAutospacing="0" w:line="360" w:lineRule="auto"/>
              <w:ind w:left="0" w:right="0" w:firstLine="420" w:firstLineChars="200"/>
              <w:jc w:val="center"/>
              <w:rPr>
                <w:rFonts w:hint="eastAsia" w:ascii="Calibri" w:hAnsi="Calibri" w:eastAsia="仿宋" w:cs="Times New Roman"/>
                <w:b/>
                <w:bCs w:val="0"/>
                <w:kern w:val="2"/>
                <w:sz w:val="28"/>
                <w:szCs w:val="28"/>
              </w:rPr>
            </w:pPr>
            <w:r>
              <w:rPr>
                <w:rFonts w:hint="default"/>
              </w:rPr>
              <w:drawing>
                <wp:inline distT="0" distB="0" distL="114300" distR="114300">
                  <wp:extent cx="4219575" cy="2790825"/>
                  <wp:effectExtent l="0" t="0" r="9525" b="9525"/>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16"/>
                          <a:stretch>
                            <a:fillRect/>
                          </a:stretch>
                        </pic:blipFill>
                        <pic:spPr>
                          <a:xfrm>
                            <a:off x="0" y="0"/>
                            <a:ext cx="4219575" cy="2790825"/>
                          </a:xfrm>
                          <a:prstGeom prst="rect">
                            <a:avLst/>
                          </a:prstGeom>
                          <a:noFill/>
                          <a:ln w="9525">
                            <a:noFill/>
                          </a:ln>
                        </pic:spPr>
                      </pic:pic>
                    </a:graphicData>
                  </a:graphic>
                </wp:inline>
              </w:drawing>
            </w:r>
          </w:p>
          <w:p w14:paraId="4CB4263E">
            <w:pPr>
              <w:keepNext w:val="0"/>
              <w:keepLines w:val="0"/>
              <w:suppressLineNumbers w:val="0"/>
              <w:snapToGrid w:val="0"/>
              <w:spacing w:before="0" w:beforeAutospacing="0" w:after="0" w:afterAutospacing="0"/>
              <w:ind w:left="0" w:right="0"/>
              <w:jc w:val="center"/>
              <w:rPr>
                <w:rFonts w:hint="default" w:eastAsia="黑体"/>
                <w:bCs/>
                <w:sz w:val="28"/>
                <w:szCs w:val="28"/>
              </w:rPr>
            </w:pPr>
            <w:r>
              <w:rPr>
                <w:rFonts w:hint="eastAsia" w:ascii="仿宋" w:hAnsi="仿宋" w:eastAsia="仿宋" w:cs="仿宋"/>
                <w:kern w:val="2"/>
                <w:sz w:val="28"/>
                <w:szCs w:val="28"/>
              </w:rPr>
              <w:t>项目模型</w:t>
            </w:r>
          </w:p>
          <w:p w14:paraId="1BA96C79">
            <w:pPr>
              <w:keepNext w:val="0"/>
              <w:keepLines w:val="0"/>
              <w:suppressLineNumbers w:val="0"/>
              <w:snapToGrid w:val="0"/>
              <w:spacing w:before="0" w:beforeAutospacing="0" w:after="0" w:afterAutospacing="0"/>
              <w:ind w:left="0" w:right="0"/>
              <w:rPr>
                <w:rFonts w:hint="eastAsia" w:eastAsia="黑体"/>
                <w:bCs/>
                <w:sz w:val="28"/>
                <w:szCs w:val="28"/>
              </w:rPr>
            </w:pPr>
          </w:p>
          <w:p w14:paraId="68829B72">
            <w:pPr>
              <w:pStyle w:val="2"/>
              <w:numPr>
                <w:ilvl w:val="1"/>
                <w:numId w:val="0"/>
              </w:numPr>
              <w:spacing w:before="0" w:beforeAutospacing="0" w:after="0" w:afterAutospacing="0"/>
              <w:ind w:leftChars="0" w:right="0"/>
              <w:rPr>
                <w:rFonts w:hint="eastAsia"/>
              </w:rPr>
            </w:pPr>
          </w:p>
        </w:tc>
      </w:tr>
      <w:tr w14:paraId="4B24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6B1B8CAD">
            <w:pPr>
              <w:keepNext w:val="0"/>
              <w:keepLines w:val="0"/>
              <w:suppressLineNumbers w:val="0"/>
              <w:snapToGrid w:val="0"/>
              <w:spacing w:before="0" w:beforeAutospacing="0" w:after="0" w:afterAutospacing="0"/>
              <w:ind w:left="0" w:right="0"/>
              <w:rPr>
                <w:rFonts w:hint="default"/>
                <w:b/>
                <w:sz w:val="28"/>
                <w:szCs w:val="28"/>
              </w:rPr>
            </w:pPr>
            <w:r>
              <w:rPr>
                <w:rFonts w:hint="eastAsia" w:eastAsia="黑体"/>
                <w:bCs/>
                <w:sz w:val="28"/>
                <w:szCs w:val="28"/>
              </w:rPr>
              <w:t>四、拟完成的</w:t>
            </w:r>
            <w:r>
              <w:rPr>
                <w:rFonts w:hint="eastAsia" w:eastAsia="黑体"/>
                <w:sz w:val="28"/>
                <w:szCs w:val="28"/>
              </w:rPr>
              <w:t>研究成果</w:t>
            </w:r>
          </w:p>
        </w:tc>
      </w:tr>
      <w:tr w14:paraId="58FC3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1719A54D">
            <w:pPr>
              <w:keepNext w:val="0"/>
              <w:keepLines w:val="0"/>
              <w:suppressLineNumbers w:val="0"/>
              <w:snapToGrid w:val="0"/>
              <w:spacing w:before="158" w:beforeLines="50" w:beforeAutospacing="0" w:after="158" w:afterLines="50" w:afterAutospacing="0"/>
              <w:ind w:left="0" w:right="0"/>
              <w:rPr>
                <w:rFonts w:hint="default" w:ascii="仿宋_GB2312" w:hAnsi="宋体" w:eastAsia="仿宋_GB2312"/>
                <w:bCs/>
                <w:sz w:val="28"/>
                <w:szCs w:val="28"/>
              </w:rPr>
            </w:pPr>
            <w:r>
              <w:rPr>
                <w:rFonts w:hint="eastAsia" w:ascii="仿宋_GB2312" w:hAnsi="宋体" w:eastAsia="仿宋_GB2312"/>
                <w:bCs/>
                <w:sz w:val="28"/>
                <w:szCs w:val="28"/>
              </w:rPr>
              <w:sym w:font="Wingdings 2" w:char="00A3"/>
            </w:r>
            <w:r>
              <w:rPr>
                <w:rFonts w:hint="eastAsia" w:ascii="仿宋_GB2312" w:hAnsi="宋体" w:eastAsia="仿宋_GB2312"/>
                <w:bCs/>
                <w:sz w:val="28"/>
                <w:szCs w:val="28"/>
              </w:rPr>
              <w:t xml:space="preserve">产品成品或样品                 </w:t>
            </w:r>
            <w:r>
              <w:rPr>
                <w:rFonts w:hint="eastAsia" w:ascii="仿宋_GB2312" w:hAnsi="宋体" w:eastAsia="仿宋_GB2312"/>
                <w:bCs/>
                <w:sz w:val="28"/>
                <w:szCs w:val="28"/>
              </w:rPr>
              <w:sym w:font="Wingdings 2" w:char="0052"/>
            </w:r>
            <w:r>
              <w:rPr>
                <w:rFonts w:hint="eastAsia" w:ascii="仿宋_GB2312" w:hAnsi="宋体" w:eastAsia="仿宋_GB2312"/>
                <w:bCs/>
                <w:sz w:val="28"/>
                <w:szCs w:val="28"/>
              </w:rPr>
              <w:t xml:space="preserve">依托本项目研究的工程应用实例        </w:t>
            </w:r>
          </w:p>
          <w:p w14:paraId="4A845B25">
            <w:pPr>
              <w:keepNext w:val="0"/>
              <w:keepLines w:val="0"/>
              <w:suppressLineNumbers w:val="0"/>
              <w:snapToGrid w:val="0"/>
              <w:spacing w:before="158" w:beforeLines="50" w:beforeAutospacing="0" w:after="158" w:afterLines="50" w:afterAutospacing="0"/>
              <w:ind w:left="0" w:right="0"/>
              <w:rPr>
                <w:rFonts w:hint="default" w:ascii="仿宋_GB2312" w:hAnsi="宋体" w:eastAsia="仿宋_GB2312"/>
                <w:bCs/>
                <w:sz w:val="28"/>
                <w:szCs w:val="28"/>
              </w:rPr>
            </w:pPr>
            <w:r>
              <w:rPr>
                <w:rFonts w:hint="eastAsia" w:ascii="仿宋_GB2312" w:hAnsi="宋体" w:eastAsia="仿宋_GB2312"/>
                <w:bCs/>
                <w:sz w:val="28"/>
                <w:szCs w:val="28"/>
              </w:rPr>
              <w:sym w:font="Wingdings 2" w:char="0052"/>
            </w:r>
            <w:r>
              <w:rPr>
                <w:rFonts w:hint="eastAsia" w:ascii="仿宋_GB2312" w:hAnsi="宋体" w:eastAsia="仿宋_GB2312"/>
                <w:bCs/>
                <w:sz w:val="28"/>
                <w:szCs w:val="28"/>
              </w:rPr>
              <w:t>已录用的核心期刊或</w:t>
            </w:r>
            <w:r>
              <w:rPr>
                <w:rFonts w:hint="default" w:ascii="Times New Roman" w:hAnsi="Times New Roman" w:eastAsia="仿宋_GB2312" w:cs="Times New Roman"/>
                <w:bCs/>
                <w:sz w:val="28"/>
                <w:szCs w:val="28"/>
              </w:rPr>
              <w:t>SCI、EI、ISTP</w:t>
            </w:r>
            <w:r>
              <w:rPr>
                <w:rFonts w:hint="eastAsia" w:ascii="仿宋_GB2312" w:hAnsi="宋体" w:eastAsia="仿宋_GB2312"/>
                <w:bCs/>
                <w:sz w:val="28"/>
                <w:szCs w:val="28"/>
              </w:rPr>
              <w:t xml:space="preserve">论文   </w:t>
            </w:r>
          </w:p>
          <w:p w14:paraId="3585E2B1">
            <w:pPr>
              <w:keepNext w:val="0"/>
              <w:keepLines w:val="0"/>
              <w:suppressLineNumbers w:val="0"/>
              <w:snapToGrid w:val="0"/>
              <w:spacing w:before="158" w:beforeLines="50" w:beforeAutospacing="0" w:after="158" w:afterLines="50" w:afterAutospacing="0"/>
              <w:ind w:left="0" w:right="0"/>
              <w:rPr>
                <w:rFonts w:hint="default" w:ascii="仿宋_GB2312" w:hAnsi="宋体" w:eastAsia="仿宋_GB2312"/>
                <w:bCs/>
                <w:sz w:val="28"/>
                <w:szCs w:val="28"/>
              </w:rPr>
            </w:pPr>
            <w:r>
              <w:rPr>
                <w:rFonts w:hint="eastAsia" w:ascii="仿宋_GB2312" w:hAnsi="宋体" w:eastAsia="仿宋_GB2312"/>
                <w:bCs/>
                <w:sz w:val="28"/>
                <w:szCs w:val="28"/>
              </w:rPr>
              <w:sym w:font="Wingdings 2" w:char="0052"/>
            </w:r>
            <w:r>
              <w:rPr>
                <w:rFonts w:hint="eastAsia" w:ascii="仿宋_GB2312" w:hAnsi="宋体" w:eastAsia="仿宋_GB2312"/>
                <w:bCs/>
                <w:sz w:val="28"/>
                <w:szCs w:val="28"/>
              </w:rPr>
              <w:t xml:space="preserve">发明专利或实用新型专利      </w:t>
            </w:r>
            <w:r>
              <w:rPr>
                <w:rFonts w:hint="eastAsia" w:ascii="仿宋_GB2312" w:hAnsi="宋体" w:eastAsia="仿宋_GB2312"/>
                <w:bCs/>
                <w:sz w:val="28"/>
                <w:szCs w:val="28"/>
                <w:lang w:val="en-US" w:eastAsia="zh-CN"/>
              </w:rPr>
              <w:t xml:space="preserve">  </w:t>
            </w:r>
            <w:r>
              <w:rPr>
                <w:rFonts w:hint="eastAsia" w:ascii="仿宋_GB2312" w:hAnsi="宋体" w:eastAsia="仿宋_GB2312"/>
                <w:bCs/>
                <w:sz w:val="28"/>
                <w:szCs w:val="28"/>
              </w:rPr>
              <w:t xml:space="preserve"> </w:t>
            </w:r>
            <w:r>
              <w:rPr>
                <w:rFonts w:hint="eastAsia" w:ascii="仿宋_GB2312" w:hAnsi="宋体" w:eastAsia="仿宋_GB2312"/>
                <w:bCs/>
                <w:sz w:val="28"/>
                <w:szCs w:val="28"/>
              </w:rPr>
              <w:sym w:font="Wingdings 2" w:char="00A3"/>
            </w:r>
            <w:r>
              <w:rPr>
                <w:rFonts w:hint="eastAsia" w:ascii="仿宋_GB2312" w:hAnsi="宋体" w:eastAsia="仿宋_GB2312"/>
                <w:bCs/>
                <w:sz w:val="28"/>
                <w:szCs w:val="28"/>
              </w:rPr>
              <w:t xml:space="preserve">省级工法 </w:t>
            </w:r>
          </w:p>
          <w:p w14:paraId="300036AC">
            <w:pPr>
              <w:keepNext w:val="0"/>
              <w:keepLines w:val="0"/>
              <w:suppressLineNumbers w:val="0"/>
              <w:snapToGrid w:val="0"/>
              <w:spacing w:before="158" w:beforeLines="50" w:beforeAutospacing="0" w:after="158" w:afterLines="50" w:afterAutospacing="0"/>
              <w:ind w:left="0" w:right="0"/>
              <w:rPr>
                <w:rFonts w:hint="default" w:ascii="仿宋_GB2312" w:hAnsi="宋体" w:eastAsia="仿宋_GB2312"/>
                <w:bCs/>
                <w:sz w:val="28"/>
                <w:szCs w:val="28"/>
              </w:rPr>
            </w:pPr>
            <w:r>
              <w:rPr>
                <w:rFonts w:hint="eastAsia" w:ascii="仿宋_GB2312" w:hAnsi="宋体" w:eastAsia="仿宋_GB2312"/>
                <w:bCs/>
                <w:sz w:val="28"/>
                <w:szCs w:val="28"/>
              </w:rPr>
              <w:sym w:font="Wingdings 2" w:char="00A3"/>
            </w:r>
            <w:r>
              <w:rPr>
                <w:rFonts w:hint="eastAsia" w:ascii="仿宋_GB2312" w:hAnsi="宋体" w:eastAsia="仿宋_GB2312"/>
                <w:bCs/>
                <w:sz w:val="28"/>
                <w:szCs w:val="28"/>
              </w:rPr>
              <w:t xml:space="preserve">通过审查的国家标准、行业标准、地方标准，或正式出版的省级及以上团体标准                         </w:t>
            </w:r>
            <w:r>
              <w:rPr>
                <w:rFonts w:hint="eastAsia" w:ascii="仿宋_GB2312" w:hAnsi="宋体" w:eastAsia="仿宋_GB2312"/>
                <w:bCs/>
                <w:sz w:val="28"/>
                <w:szCs w:val="28"/>
              </w:rPr>
              <w:sym w:font="Wingdings 2" w:char="00A3"/>
            </w:r>
            <w:r>
              <w:rPr>
                <w:rFonts w:hint="eastAsia" w:ascii="仿宋_GB2312" w:hAnsi="宋体" w:eastAsia="仿宋_GB2312"/>
                <w:bCs/>
                <w:sz w:val="28"/>
                <w:szCs w:val="28"/>
              </w:rPr>
              <w:t xml:space="preserve">省级及以上标准设计图集       </w:t>
            </w:r>
          </w:p>
          <w:p w14:paraId="6E275D6B">
            <w:pPr>
              <w:keepNext w:val="0"/>
              <w:keepLines w:val="0"/>
              <w:suppressLineNumbers w:val="0"/>
              <w:snapToGrid w:val="0"/>
              <w:spacing w:before="158" w:beforeLines="50" w:beforeAutospacing="0" w:after="158" w:afterLines="50" w:afterAutospacing="0"/>
              <w:ind w:left="0" w:right="0"/>
              <w:rPr>
                <w:rFonts w:hint="default" w:ascii="仿宋_GB2312" w:hAnsi="宋体" w:eastAsia="仿宋_GB2312"/>
                <w:bCs/>
                <w:sz w:val="28"/>
                <w:szCs w:val="28"/>
                <w:u w:val="single"/>
              </w:rPr>
            </w:pPr>
            <w:r>
              <w:rPr>
                <w:rFonts w:hint="eastAsia" w:ascii="仿宋_GB2312" w:hAnsi="宋体" w:eastAsia="仿宋_GB2312"/>
                <w:bCs/>
                <w:sz w:val="28"/>
                <w:szCs w:val="28"/>
              </w:rPr>
              <w:sym w:font="Wingdings 2" w:char="00A3"/>
            </w:r>
            <w:r>
              <w:rPr>
                <w:rFonts w:hint="eastAsia" w:ascii="仿宋_GB2312" w:hAnsi="宋体" w:eastAsia="仿宋_GB2312"/>
                <w:bCs/>
                <w:sz w:val="28"/>
                <w:szCs w:val="28"/>
              </w:rPr>
              <w:t xml:space="preserve">正式出版的著作、教材、导则     </w:t>
            </w:r>
            <w:r>
              <w:rPr>
                <w:rFonts w:hint="eastAsia" w:ascii="仿宋_GB2312" w:hAnsi="宋体" w:eastAsia="仿宋_GB2312"/>
                <w:bCs/>
                <w:sz w:val="28"/>
                <w:szCs w:val="28"/>
              </w:rPr>
              <w:sym w:font="Wingdings 2" w:char="0052"/>
            </w:r>
            <w:r>
              <w:rPr>
                <w:rFonts w:hint="eastAsia" w:ascii="仿宋_GB2312" w:hAnsi="宋体" w:eastAsia="仿宋_GB2312"/>
                <w:bCs/>
                <w:sz w:val="28"/>
                <w:szCs w:val="28"/>
              </w:rPr>
              <w:t xml:space="preserve">其他省级以上奖项和荣誉                     </w:t>
            </w:r>
          </w:p>
        </w:tc>
      </w:tr>
      <w:tr w14:paraId="6F45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675BA76A">
            <w:pPr>
              <w:keepNext w:val="0"/>
              <w:keepLines w:val="0"/>
              <w:suppressLineNumbers w:val="0"/>
              <w:snapToGrid w:val="0"/>
              <w:spacing w:before="0" w:beforeAutospacing="0" w:after="0" w:afterAutospacing="0"/>
              <w:ind w:left="0" w:right="0"/>
              <w:rPr>
                <w:rFonts w:hint="default" w:eastAsia="黑体"/>
                <w:sz w:val="28"/>
                <w:szCs w:val="28"/>
              </w:rPr>
            </w:pPr>
            <w:r>
              <w:rPr>
                <w:rFonts w:hint="eastAsia" w:eastAsia="黑体"/>
                <w:sz w:val="28"/>
                <w:szCs w:val="28"/>
              </w:rPr>
              <w:t>五、</w:t>
            </w:r>
            <w:r>
              <w:rPr>
                <w:rFonts w:hint="eastAsia" w:eastAsia="黑体"/>
                <w:bCs/>
                <w:sz w:val="28"/>
                <w:szCs w:val="28"/>
              </w:rPr>
              <w:t>拟达到的主要经济指标和社会效益</w:t>
            </w:r>
          </w:p>
        </w:tc>
      </w:tr>
      <w:tr w14:paraId="50C31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vAlign w:val="center"/>
          </w:tcPr>
          <w:p w14:paraId="189EEC70">
            <w:pPr>
              <w:keepNext w:val="0"/>
              <w:keepLines w:val="0"/>
              <w:suppressLineNumbers w:val="0"/>
              <w:bidi w:val="0"/>
              <w:spacing w:before="0" w:beforeAutospacing="0" w:after="0" w:afterAutospacing="0"/>
              <w:ind w:left="0" w:right="0"/>
              <w:rPr>
                <w:rFonts w:hint="eastAsia" w:ascii="Calibri" w:hAnsi="Calibri" w:eastAsia="仿宋" w:cs="Times New Roman"/>
                <w:b w:val="0"/>
                <w:bCs/>
                <w:snapToGrid/>
                <w:kern w:val="2"/>
                <w:sz w:val="28"/>
                <w:szCs w:val="28"/>
                <w:lang w:val="en-US" w:eastAsia="zh-CN" w:bidi="ar"/>
              </w:rPr>
            </w:pPr>
            <w:r>
              <w:rPr>
                <w:rFonts w:hint="eastAsia" w:ascii="Calibri" w:hAnsi="Calibri" w:eastAsia="仿宋" w:cs="Times New Roman"/>
                <w:b w:val="0"/>
                <w:bCs/>
                <w:snapToGrid/>
                <w:kern w:val="2"/>
                <w:sz w:val="28"/>
                <w:szCs w:val="28"/>
                <w:lang w:val="en-US" w:eastAsia="zh-CN" w:bidi="ar"/>
              </w:rPr>
              <w:t>5.1 经济效益</w:t>
            </w:r>
          </w:p>
          <w:p w14:paraId="67F40B40">
            <w:pPr>
              <w:pStyle w:val="2"/>
              <w:numPr>
                <w:ilvl w:val="0"/>
                <w:numId w:val="0"/>
              </w:numPr>
              <w:spacing w:before="0" w:beforeAutospacing="0" w:after="0" w:afterAutospacing="0"/>
              <w:ind w:leftChars="0" w:right="0" w:firstLine="560" w:firstLineChars="200"/>
              <w:rPr>
                <w:rFonts w:hint="default"/>
                <w:b w:val="0"/>
                <w:bCs/>
                <w:lang w:val="en-US" w:eastAsia="zh-CN"/>
              </w:rPr>
            </w:pPr>
            <w:r>
              <w:rPr>
                <w:rFonts w:hint="default"/>
                <w:b w:val="0"/>
                <w:bCs/>
                <w:lang w:val="en-US" w:eastAsia="zh-CN"/>
              </w:rPr>
              <w:t>通过相关施工技术形成不小于20万元的经济效益。</w:t>
            </w:r>
          </w:p>
          <w:p w14:paraId="08586CDB">
            <w:pPr>
              <w:keepNext w:val="0"/>
              <w:keepLines w:val="0"/>
              <w:suppressLineNumbers w:val="0"/>
              <w:bidi w:val="0"/>
              <w:spacing w:before="0" w:beforeAutospacing="0" w:after="0" w:afterAutospacing="0"/>
              <w:ind w:left="0" w:right="0"/>
              <w:rPr>
                <w:rFonts w:hint="default" w:ascii="Calibri" w:hAnsi="Calibri" w:eastAsia="仿宋" w:cs="Times New Roman"/>
                <w:b w:val="0"/>
                <w:bCs/>
                <w:snapToGrid/>
                <w:kern w:val="2"/>
                <w:sz w:val="28"/>
                <w:szCs w:val="28"/>
                <w:lang w:val="en-US" w:eastAsia="zh-CN" w:bidi="ar"/>
              </w:rPr>
            </w:pPr>
            <w:r>
              <w:rPr>
                <w:rFonts w:hint="eastAsia" w:ascii="Calibri" w:hAnsi="Calibri" w:eastAsia="仿宋" w:cs="Times New Roman"/>
                <w:b w:val="0"/>
                <w:bCs/>
                <w:snapToGrid/>
                <w:kern w:val="2"/>
                <w:sz w:val="28"/>
                <w:szCs w:val="28"/>
                <w:lang w:val="en-US" w:eastAsia="zh-CN" w:bidi="ar"/>
              </w:rPr>
              <w:t>5.2 社会效益</w:t>
            </w:r>
          </w:p>
          <w:p w14:paraId="68A0DB54">
            <w:pPr>
              <w:pStyle w:val="2"/>
              <w:numPr>
                <w:ilvl w:val="1"/>
                <w:numId w:val="0"/>
              </w:numPr>
              <w:spacing w:before="0" w:beforeAutospacing="0" w:after="0" w:afterAutospacing="0"/>
              <w:ind w:leftChars="0" w:right="0" w:firstLine="560" w:firstLineChars="200"/>
            </w:pPr>
            <w:r>
              <w:rPr>
                <w:rFonts w:hint="eastAsia"/>
                <w:b w:val="0"/>
                <w:bCs/>
                <w:lang w:val="en-US" w:eastAsia="zh-CN"/>
              </w:rPr>
              <w:t>完善异形百年办公建筑建造技术体系，健全高质量建造管控框架，可为后续同类新型办公建筑项目的工程实践积累技术储备，尤其在大跨度悬挑结构缓粘结预应力施工技术与错落式微弧形结构一体化施工领域具备重要的工程参考价值，同时可拓展绿色建筑技术体系的工程应用实践。</w:t>
            </w:r>
          </w:p>
          <w:p w14:paraId="54F1A909">
            <w:pPr>
              <w:keepNext w:val="0"/>
              <w:keepLines w:val="0"/>
              <w:suppressLineNumbers w:val="0"/>
              <w:snapToGrid w:val="0"/>
              <w:spacing w:before="0" w:beforeAutospacing="0" w:after="0" w:afterAutospacing="0"/>
              <w:ind w:left="0" w:right="0"/>
              <w:rPr>
                <w:rFonts w:hint="default" w:ascii="仿宋_GB2312" w:hAnsi="宋体" w:eastAsia="仿宋_GB2312"/>
                <w:bCs/>
                <w:sz w:val="28"/>
                <w:szCs w:val="28"/>
              </w:rPr>
            </w:pPr>
          </w:p>
          <w:p w14:paraId="491A5EC9">
            <w:pPr>
              <w:keepNext w:val="0"/>
              <w:keepLines w:val="0"/>
              <w:suppressLineNumbers w:val="0"/>
              <w:snapToGrid w:val="0"/>
              <w:spacing w:before="0" w:beforeAutospacing="0" w:after="0" w:afterAutospacing="0"/>
              <w:ind w:left="0" w:right="0"/>
              <w:rPr>
                <w:rFonts w:hint="default" w:ascii="仿宋_GB2312" w:hAnsi="宋体" w:eastAsia="仿宋_GB2312"/>
                <w:bCs/>
                <w:sz w:val="28"/>
                <w:szCs w:val="28"/>
              </w:rPr>
            </w:pPr>
          </w:p>
          <w:p w14:paraId="0342A531">
            <w:pPr>
              <w:keepNext w:val="0"/>
              <w:keepLines w:val="0"/>
              <w:suppressLineNumbers w:val="0"/>
              <w:snapToGrid w:val="0"/>
              <w:spacing w:before="0" w:beforeAutospacing="0" w:after="0" w:afterAutospacing="0"/>
              <w:ind w:left="0" w:right="0"/>
              <w:rPr>
                <w:rFonts w:hint="default" w:ascii="仿宋_GB2312" w:hAnsi="宋体" w:eastAsia="仿宋_GB2312"/>
                <w:bCs/>
                <w:sz w:val="28"/>
                <w:szCs w:val="28"/>
              </w:rPr>
            </w:pPr>
          </w:p>
          <w:p w14:paraId="63A8F6A8">
            <w:pPr>
              <w:keepNext w:val="0"/>
              <w:keepLines w:val="0"/>
              <w:suppressLineNumbers w:val="0"/>
              <w:snapToGrid w:val="0"/>
              <w:spacing w:before="0" w:beforeAutospacing="0" w:after="0" w:afterAutospacing="0"/>
              <w:ind w:left="0" w:right="0"/>
              <w:rPr>
                <w:rFonts w:hint="default" w:ascii="仿宋_GB2312" w:hAnsi="宋体" w:eastAsia="仿宋_GB2312"/>
                <w:bCs/>
                <w:sz w:val="28"/>
                <w:szCs w:val="28"/>
              </w:rPr>
            </w:pPr>
          </w:p>
          <w:p w14:paraId="2C62B77E">
            <w:pPr>
              <w:keepNext w:val="0"/>
              <w:keepLines w:val="0"/>
              <w:suppressLineNumbers w:val="0"/>
              <w:snapToGrid w:val="0"/>
              <w:spacing w:before="0" w:beforeAutospacing="0" w:after="0" w:afterAutospacing="0"/>
              <w:ind w:left="0" w:right="0"/>
              <w:rPr>
                <w:rFonts w:hint="default" w:ascii="仿宋_GB2312" w:hAnsi="宋体" w:eastAsia="仿宋_GB2312"/>
                <w:bCs/>
                <w:sz w:val="28"/>
                <w:szCs w:val="28"/>
              </w:rPr>
            </w:pPr>
          </w:p>
          <w:p w14:paraId="7A32785C">
            <w:pPr>
              <w:keepNext w:val="0"/>
              <w:keepLines w:val="0"/>
              <w:suppressLineNumbers w:val="0"/>
              <w:snapToGrid w:val="0"/>
              <w:spacing w:before="0" w:beforeAutospacing="0" w:after="0" w:afterAutospacing="0"/>
              <w:ind w:left="0" w:right="0"/>
              <w:rPr>
                <w:rFonts w:hint="eastAsia" w:ascii="仿宋_GB2312" w:hAnsi="宋体" w:eastAsia="仿宋_GB2312"/>
                <w:bCs/>
                <w:sz w:val="28"/>
                <w:szCs w:val="28"/>
              </w:rPr>
            </w:pPr>
          </w:p>
          <w:p w14:paraId="0E31E6F4">
            <w:pPr>
              <w:keepNext w:val="0"/>
              <w:keepLines w:val="0"/>
              <w:suppressLineNumbers w:val="0"/>
              <w:snapToGrid w:val="0"/>
              <w:spacing w:before="0" w:beforeAutospacing="0" w:after="0" w:afterAutospacing="0"/>
              <w:ind w:left="0" w:right="0"/>
              <w:rPr>
                <w:rFonts w:hint="default" w:ascii="仿宋_GB2312" w:hAnsi="宋体" w:eastAsia="仿宋_GB2312"/>
                <w:bCs/>
                <w:sz w:val="28"/>
                <w:szCs w:val="28"/>
              </w:rPr>
            </w:pPr>
          </w:p>
          <w:p w14:paraId="004DD7C3">
            <w:pPr>
              <w:keepNext w:val="0"/>
              <w:keepLines w:val="0"/>
              <w:suppressLineNumbers w:val="0"/>
              <w:snapToGrid w:val="0"/>
              <w:spacing w:before="0" w:beforeAutospacing="0" w:after="0" w:afterAutospacing="0"/>
              <w:ind w:left="0" w:right="0"/>
              <w:rPr>
                <w:rFonts w:hint="default" w:ascii="仿宋_GB2312" w:hAnsi="宋体" w:eastAsia="仿宋_GB2312"/>
                <w:bCs/>
                <w:sz w:val="28"/>
                <w:szCs w:val="28"/>
              </w:rPr>
            </w:pPr>
          </w:p>
          <w:p w14:paraId="5F4950B3">
            <w:pPr>
              <w:keepNext w:val="0"/>
              <w:keepLines w:val="0"/>
              <w:suppressLineNumbers w:val="0"/>
              <w:snapToGrid w:val="0"/>
              <w:spacing w:before="0" w:beforeAutospacing="0" w:after="0" w:afterAutospacing="0"/>
              <w:ind w:left="0" w:right="0"/>
              <w:rPr>
                <w:rFonts w:hint="default" w:ascii="仿宋_GB2312" w:hAnsi="宋体" w:eastAsia="仿宋_GB2312"/>
                <w:bCs/>
                <w:sz w:val="28"/>
                <w:szCs w:val="28"/>
              </w:rPr>
            </w:pPr>
          </w:p>
          <w:p w14:paraId="69A56F22">
            <w:pPr>
              <w:keepNext w:val="0"/>
              <w:keepLines w:val="0"/>
              <w:suppressLineNumbers w:val="0"/>
              <w:snapToGrid w:val="0"/>
              <w:spacing w:before="0" w:beforeAutospacing="0" w:after="0" w:afterAutospacing="0"/>
              <w:ind w:left="0" w:right="0"/>
              <w:rPr>
                <w:rFonts w:hint="default" w:eastAsia="黑体"/>
                <w:sz w:val="28"/>
                <w:szCs w:val="28"/>
              </w:rPr>
            </w:pPr>
          </w:p>
        </w:tc>
      </w:tr>
      <w:tr w14:paraId="10DBE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vAlign w:val="center"/>
          </w:tcPr>
          <w:p w14:paraId="74F4B5F7">
            <w:pPr>
              <w:keepNext w:val="0"/>
              <w:keepLines w:val="0"/>
              <w:suppressLineNumbers w:val="0"/>
              <w:snapToGrid w:val="0"/>
              <w:spacing w:before="0" w:beforeAutospacing="0" w:after="0" w:afterAutospacing="0"/>
              <w:ind w:left="0" w:right="0"/>
              <w:rPr>
                <w:rFonts w:hint="default" w:eastAsia="黑体"/>
                <w:bCs/>
                <w:spacing w:val="-4"/>
                <w:sz w:val="28"/>
                <w:szCs w:val="28"/>
              </w:rPr>
            </w:pPr>
            <w:r>
              <w:rPr>
                <w:rFonts w:hint="eastAsia" w:eastAsia="黑体"/>
                <w:bCs/>
                <w:sz w:val="28"/>
                <w:szCs w:val="28"/>
              </w:rPr>
              <w:t>六、申报单位</w:t>
            </w:r>
          </w:p>
        </w:tc>
      </w:tr>
      <w:tr w14:paraId="75AF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restart"/>
            <w:tcBorders>
              <w:top w:val="single" w:color="auto" w:sz="4" w:space="0"/>
              <w:left w:val="single" w:color="auto" w:sz="4" w:space="0"/>
              <w:bottom w:val="single" w:color="auto" w:sz="4" w:space="0"/>
              <w:right w:val="single" w:color="auto" w:sz="4" w:space="0"/>
            </w:tcBorders>
            <w:vAlign w:val="center"/>
          </w:tcPr>
          <w:p w14:paraId="7781198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第一</w:t>
            </w:r>
          </w:p>
          <w:p w14:paraId="27E5316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申报</w:t>
            </w:r>
          </w:p>
          <w:p w14:paraId="06F2CBD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单位</w:t>
            </w:r>
          </w:p>
        </w:tc>
        <w:tc>
          <w:tcPr>
            <w:tcW w:w="781" w:type="pct"/>
            <w:gridSpan w:val="3"/>
            <w:tcBorders>
              <w:top w:val="single" w:color="auto" w:sz="4" w:space="0"/>
              <w:left w:val="single" w:color="auto" w:sz="4" w:space="0"/>
              <w:bottom w:val="single" w:color="auto" w:sz="4" w:space="0"/>
              <w:right w:val="single" w:color="auto" w:sz="4" w:space="0"/>
            </w:tcBorders>
            <w:vAlign w:val="center"/>
          </w:tcPr>
          <w:p w14:paraId="4BDC3327">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单位名称</w:t>
            </w:r>
          </w:p>
        </w:tc>
        <w:tc>
          <w:tcPr>
            <w:tcW w:w="3640" w:type="pct"/>
            <w:gridSpan w:val="9"/>
            <w:tcBorders>
              <w:top w:val="single" w:color="auto" w:sz="4" w:space="0"/>
              <w:left w:val="single" w:color="auto" w:sz="4" w:space="0"/>
              <w:bottom w:val="single" w:color="auto" w:sz="4" w:space="0"/>
              <w:right w:val="single" w:color="auto" w:sz="4" w:space="0"/>
            </w:tcBorders>
            <w:vAlign w:val="center"/>
          </w:tcPr>
          <w:p w14:paraId="0637FF99">
            <w:pPr>
              <w:keepNext w:val="0"/>
              <w:keepLines w:val="0"/>
              <w:suppressLineNumbers w:val="0"/>
              <w:snapToGrid w:val="0"/>
              <w:spacing w:before="0" w:beforeAutospacing="0" w:after="0" w:afterAutospacing="0"/>
              <w:ind w:left="0" w:right="0"/>
              <w:jc w:val="center"/>
              <w:rPr>
                <w:rFonts w:hint="default"/>
                <w:sz w:val="24"/>
              </w:rPr>
            </w:pPr>
            <w:r>
              <w:rPr>
                <w:rFonts w:hint="eastAsia" w:ascii="仿宋" w:hAnsi="仿宋" w:eastAsia="仿宋" w:cs="仿宋"/>
                <w:bCs/>
                <w:sz w:val="28"/>
                <w:szCs w:val="28"/>
              </w:rPr>
              <w:t>中天建设集团有限公司</w:t>
            </w:r>
          </w:p>
        </w:tc>
      </w:tr>
      <w:tr w14:paraId="0B664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59EBC40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81" w:type="pct"/>
            <w:gridSpan w:val="3"/>
            <w:tcBorders>
              <w:top w:val="single" w:color="auto" w:sz="4" w:space="0"/>
              <w:left w:val="single" w:color="auto" w:sz="4" w:space="0"/>
              <w:bottom w:val="single" w:color="auto" w:sz="4" w:space="0"/>
              <w:right w:val="single" w:color="auto" w:sz="4" w:space="0"/>
            </w:tcBorders>
            <w:vAlign w:val="center"/>
          </w:tcPr>
          <w:p w14:paraId="48B24FE7">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所 在 地</w:t>
            </w:r>
          </w:p>
        </w:tc>
        <w:tc>
          <w:tcPr>
            <w:tcW w:w="3640" w:type="pct"/>
            <w:gridSpan w:val="9"/>
            <w:tcBorders>
              <w:top w:val="single" w:color="auto" w:sz="4" w:space="0"/>
              <w:left w:val="single" w:color="auto" w:sz="4" w:space="0"/>
              <w:bottom w:val="single" w:color="auto" w:sz="4" w:space="0"/>
              <w:right w:val="single" w:color="auto" w:sz="4" w:space="0"/>
            </w:tcBorders>
            <w:vAlign w:val="center"/>
          </w:tcPr>
          <w:p w14:paraId="2BA60111">
            <w:pPr>
              <w:keepNext w:val="0"/>
              <w:keepLines w:val="0"/>
              <w:suppressLineNumbers w:val="0"/>
              <w:snapToGrid w:val="0"/>
              <w:spacing w:before="0" w:beforeAutospacing="0" w:after="0" w:afterAutospacing="0"/>
              <w:ind w:left="0" w:right="0"/>
              <w:jc w:val="center"/>
              <w:rPr>
                <w:rFonts w:hint="default"/>
                <w:sz w:val="24"/>
              </w:rPr>
            </w:pPr>
            <w:r>
              <w:rPr>
                <w:rFonts w:hint="eastAsia" w:ascii="仿宋" w:hAnsi="仿宋" w:eastAsia="仿宋" w:cs="仿宋"/>
                <w:bCs/>
                <w:sz w:val="28"/>
                <w:szCs w:val="28"/>
                <w:lang w:val="en-US" w:eastAsia="zh-CN"/>
              </w:rPr>
              <w:t>浙江省东阳市</w:t>
            </w:r>
          </w:p>
        </w:tc>
      </w:tr>
      <w:tr w14:paraId="290C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5EAAADED">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81" w:type="pct"/>
            <w:gridSpan w:val="3"/>
            <w:tcBorders>
              <w:top w:val="single" w:color="auto" w:sz="4" w:space="0"/>
              <w:left w:val="single" w:color="auto" w:sz="4" w:space="0"/>
              <w:bottom w:val="single" w:color="auto" w:sz="4" w:space="0"/>
              <w:right w:val="single" w:color="auto" w:sz="4" w:space="0"/>
            </w:tcBorders>
            <w:vAlign w:val="center"/>
          </w:tcPr>
          <w:p w14:paraId="665B12B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详细地址</w:t>
            </w:r>
          </w:p>
        </w:tc>
        <w:tc>
          <w:tcPr>
            <w:tcW w:w="1798" w:type="pct"/>
            <w:gridSpan w:val="5"/>
            <w:tcBorders>
              <w:top w:val="single" w:color="auto" w:sz="4" w:space="0"/>
              <w:left w:val="single" w:color="auto" w:sz="4" w:space="0"/>
              <w:bottom w:val="single" w:color="auto" w:sz="4" w:space="0"/>
              <w:right w:val="single" w:color="auto" w:sz="4" w:space="0"/>
            </w:tcBorders>
            <w:vAlign w:val="center"/>
          </w:tcPr>
          <w:p w14:paraId="240672AF">
            <w:pPr>
              <w:keepNext w:val="0"/>
              <w:keepLines w:val="0"/>
              <w:suppressLineNumbers w:val="0"/>
              <w:snapToGrid w:val="0"/>
              <w:spacing w:before="0" w:beforeAutospacing="0" w:after="0" w:afterAutospacing="0"/>
              <w:ind w:left="0" w:right="0"/>
              <w:jc w:val="center"/>
              <w:rPr>
                <w:rFonts w:hint="default"/>
                <w:sz w:val="24"/>
              </w:rPr>
            </w:pPr>
            <w:r>
              <w:rPr>
                <w:rFonts w:hint="eastAsia" w:ascii="仿宋" w:hAnsi="仿宋" w:eastAsia="仿宋" w:cs="仿宋"/>
                <w:bCs/>
                <w:sz w:val="24"/>
                <w:szCs w:val="24"/>
                <w:lang w:val="en-US" w:eastAsia="zh-CN"/>
              </w:rPr>
              <w:t>浙江省东阳市吴宁东路65号</w:t>
            </w:r>
          </w:p>
        </w:tc>
        <w:tc>
          <w:tcPr>
            <w:tcW w:w="764" w:type="pct"/>
            <w:gridSpan w:val="2"/>
            <w:tcBorders>
              <w:top w:val="single" w:color="auto" w:sz="4" w:space="0"/>
              <w:left w:val="single" w:color="auto" w:sz="4" w:space="0"/>
              <w:bottom w:val="single" w:color="auto" w:sz="4" w:space="0"/>
              <w:right w:val="single" w:color="auto" w:sz="4" w:space="0"/>
            </w:tcBorders>
            <w:vAlign w:val="center"/>
          </w:tcPr>
          <w:p w14:paraId="51E59B14">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邮政编码</w:t>
            </w: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17E7498F">
            <w:pPr>
              <w:keepNext w:val="0"/>
              <w:keepLines w:val="0"/>
              <w:suppressLineNumbers w:val="0"/>
              <w:snapToGrid w:val="0"/>
              <w:spacing w:before="0" w:beforeAutospacing="0" w:after="0" w:afterAutospacing="0"/>
              <w:ind w:left="0" w:right="0"/>
              <w:jc w:val="center"/>
              <w:rPr>
                <w:rFonts w:hint="default"/>
                <w:sz w:val="24"/>
              </w:rPr>
            </w:pPr>
            <w:r>
              <w:rPr>
                <w:rFonts w:hint="eastAsia" w:ascii="仿宋" w:hAnsi="仿宋" w:eastAsia="仿宋" w:cs="仿宋"/>
                <w:bCs/>
                <w:sz w:val="28"/>
                <w:szCs w:val="28"/>
                <w:lang w:val="en-US" w:eastAsia="zh-CN"/>
              </w:rPr>
              <w:t>322100</w:t>
            </w:r>
          </w:p>
        </w:tc>
      </w:tr>
      <w:tr w14:paraId="5C356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7DBE906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81" w:type="pct"/>
            <w:gridSpan w:val="3"/>
            <w:tcBorders>
              <w:top w:val="single" w:color="auto" w:sz="4" w:space="0"/>
              <w:left w:val="single" w:color="auto" w:sz="4" w:space="0"/>
              <w:bottom w:val="single" w:color="auto" w:sz="4" w:space="0"/>
              <w:right w:val="single" w:color="auto" w:sz="4" w:space="0"/>
            </w:tcBorders>
            <w:vAlign w:val="center"/>
          </w:tcPr>
          <w:p w14:paraId="2C0EC9A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联 系 人</w:t>
            </w:r>
          </w:p>
        </w:tc>
        <w:tc>
          <w:tcPr>
            <w:tcW w:w="1798" w:type="pct"/>
            <w:gridSpan w:val="5"/>
            <w:tcBorders>
              <w:top w:val="single" w:color="auto" w:sz="4" w:space="0"/>
              <w:left w:val="single" w:color="auto" w:sz="4" w:space="0"/>
              <w:bottom w:val="single" w:color="auto" w:sz="4" w:space="0"/>
              <w:right w:val="single" w:color="auto" w:sz="4" w:space="0"/>
            </w:tcBorders>
            <w:vAlign w:val="center"/>
          </w:tcPr>
          <w:p w14:paraId="40FEC80D">
            <w:pPr>
              <w:keepNext w:val="0"/>
              <w:keepLines w:val="0"/>
              <w:suppressLineNumbers w:val="0"/>
              <w:snapToGrid w:val="0"/>
              <w:spacing w:before="0" w:beforeAutospacing="0" w:after="0" w:afterAutospacing="0"/>
              <w:ind w:left="0" w:right="0"/>
              <w:jc w:val="center"/>
              <w:rPr>
                <w:rFonts w:hint="default"/>
                <w:sz w:val="24"/>
              </w:rPr>
            </w:pPr>
            <w:r>
              <w:rPr>
                <w:rFonts w:hint="eastAsia" w:ascii="仿宋" w:hAnsi="仿宋" w:eastAsia="仿宋" w:cs="仿宋"/>
                <w:bCs/>
                <w:sz w:val="28"/>
                <w:szCs w:val="28"/>
                <w:lang w:val="en-US" w:eastAsia="zh-CN"/>
              </w:rPr>
              <w:t>王露倩</w:t>
            </w:r>
          </w:p>
        </w:tc>
        <w:tc>
          <w:tcPr>
            <w:tcW w:w="764" w:type="pct"/>
            <w:gridSpan w:val="2"/>
            <w:tcBorders>
              <w:top w:val="single" w:color="auto" w:sz="4" w:space="0"/>
              <w:left w:val="single" w:color="auto" w:sz="4" w:space="0"/>
              <w:bottom w:val="single" w:color="auto" w:sz="4" w:space="0"/>
              <w:right w:val="single" w:color="auto" w:sz="4" w:space="0"/>
            </w:tcBorders>
            <w:vAlign w:val="center"/>
          </w:tcPr>
          <w:p w14:paraId="175BF2E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联系电话</w:t>
            </w: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47987810">
            <w:pPr>
              <w:keepNext w:val="0"/>
              <w:keepLines w:val="0"/>
              <w:suppressLineNumbers w:val="0"/>
              <w:snapToGrid w:val="0"/>
              <w:spacing w:before="0" w:beforeAutospacing="0" w:after="0" w:afterAutospacing="0"/>
              <w:ind w:left="0" w:right="0"/>
              <w:jc w:val="center"/>
              <w:rPr>
                <w:rFonts w:hint="default"/>
                <w:sz w:val="24"/>
              </w:rPr>
            </w:pPr>
            <w:r>
              <w:rPr>
                <w:rFonts w:hint="eastAsia" w:ascii="仿宋" w:hAnsi="仿宋" w:eastAsia="仿宋" w:cs="仿宋"/>
                <w:sz w:val="24"/>
              </w:rPr>
              <w:t>18758216799</w:t>
            </w:r>
          </w:p>
        </w:tc>
      </w:tr>
      <w:tr w14:paraId="49B57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7A492A8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81" w:type="pct"/>
            <w:gridSpan w:val="3"/>
            <w:tcBorders>
              <w:top w:val="single" w:color="auto" w:sz="4" w:space="0"/>
              <w:left w:val="single" w:color="auto" w:sz="4" w:space="0"/>
              <w:bottom w:val="single" w:color="auto" w:sz="4" w:space="0"/>
              <w:right w:val="single" w:color="auto" w:sz="4" w:space="0"/>
            </w:tcBorders>
            <w:vAlign w:val="center"/>
          </w:tcPr>
          <w:p w14:paraId="7C6D511B">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传    真</w:t>
            </w:r>
          </w:p>
        </w:tc>
        <w:tc>
          <w:tcPr>
            <w:tcW w:w="1798" w:type="pct"/>
            <w:gridSpan w:val="5"/>
            <w:tcBorders>
              <w:top w:val="single" w:color="auto" w:sz="4" w:space="0"/>
              <w:left w:val="single" w:color="auto" w:sz="4" w:space="0"/>
              <w:bottom w:val="single" w:color="auto" w:sz="4" w:space="0"/>
              <w:right w:val="single" w:color="auto" w:sz="4" w:space="0"/>
            </w:tcBorders>
            <w:vAlign w:val="center"/>
          </w:tcPr>
          <w:p w14:paraId="7F0AD0B7">
            <w:pPr>
              <w:keepNext w:val="0"/>
              <w:keepLines w:val="0"/>
              <w:suppressLineNumbers w:val="0"/>
              <w:snapToGrid w:val="0"/>
              <w:spacing w:before="0" w:beforeAutospacing="0" w:after="0" w:afterAutospacing="0"/>
              <w:ind w:left="0" w:right="0"/>
              <w:jc w:val="center"/>
              <w:rPr>
                <w:rFonts w:hint="default"/>
                <w:sz w:val="24"/>
              </w:rPr>
            </w:pPr>
            <w:r>
              <w:rPr>
                <w:rFonts w:hint="eastAsia" w:ascii="仿宋" w:hAnsi="仿宋" w:eastAsia="仿宋" w:cs="仿宋"/>
                <w:bCs/>
                <w:sz w:val="28"/>
                <w:szCs w:val="28"/>
                <w:lang w:val="en-US" w:eastAsia="zh-CN"/>
              </w:rPr>
              <w:t>0571-28801777</w:t>
            </w:r>
          </w:p>
        </w:tc>
        <w:tc>
          <w:tcPr>
            <w:tcW w:w="764" w:type="pct"/>
            <w:gridSpan w:val="2"/>
            <w:tcBorders>
              <w:top w:val="single" w:color="auto" w:sz="4" w:space="0"/>
              <w:left w:val="single" w:color="auto" w:sz="4" w:space="0"/>
              <w:bottom w:val="single" w:color="auto" w:sz="4" w:space="0"/>
              <w:right w:val="single" w:color="auto" w:sz="4" w:space="0"/>
            </w:tcBorders>
            <w:vAlign w:val="center"/>
          </w:tcPr>
          <w:p w14:paraId="0F470B97">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电子邮箱</w:t>
            </w: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083A4F48">
            <w:pPr>
              <w:keepNext w:val="0"/>
              <w:keepLines w:val="0"/>
              <w:suppressLineNumbers w:val="0"/>
              <w:snapToGrid w:val="0"/>
              <w:spacing w:before="0" w:beforeAutospacing="0" w:after="0" w:afterAutospacing="0"/>
              <w:ind w:left="0" w:right="0"/>
              <w:jc w:val="center"/>
              <w:rPr>
                <w:rFonts w:hint="default"/>
                <w:sz w:val="24"/>
              </w:rPr>
            </w:pPr>
          </w:p>
        </w:tc>
      </w:tr>
      <w:tr w14:paraId="0F42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restart"/>
            <w:tcBorders>
              <w:top w:val="single" w:color="auto" w:sz="4" w:space="0"/>
              <w:left w:val="single" w:color="auto" w:sz="4" w:space="0"/>
              <w:bottom w:val="single" w:color="auto" w:sz="4" w:space="0"/>
              <w:right w:val="single" w:color="auto" w:sz="4" w:space="0"/>
            </w:tcBorders>
            <w:vAlign w:val="center"/>
          </w:tcPr>
          <w:p w14:paraId="6E5972A9">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协作</w:t>
            </w:r>
          </w:p>
          <w:p w14:paraId="7D47820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单位</w:t>
            </w:r>
          </w:p>
        </w:tc>
        <w:tc>
          <w:tcPr>
            <w:tcW w:w="2580" w:type="pct"/>
            <w:gridSpan w:val="8"/>
            <w:tcBorders>
              <w:top w:val="single" w:color="auto" w:sz="4" w:space="0"/>
              <w:left w:val="single" w:color="auto" w:sz="4" w:space="0"/>
              <w:bottom w:val="single" w:color="auto" w:sz="4" w:space="0"/>
              <w:right w:val="single" w:color="auto" w:sz="4" w:space="0"/>
            </w:tcBorders>
            <w:vAlign w:val="center"/>
          </w:tcPr>
          <w:p w14:paraId="028B037D">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单位名称</w:t>
            </w:r>
          </w:p>
        </w:tc>
        <w:tc>
          <w:tcPr>
            <w:tcW w:w="764" w:type="pct"/>
            <w:gridSpan w:val="2"/>
            <w:tcBorders>
              <w:top w:val="single" w:color="auto" w:sz="4" w:space="0"/>
              <w:left w:val="single" w:color="auto" w:sz="4" w:space="0"/>
              <w:bottom w:val="single" w:color="auto" w:sz="4" w:space="0"/>
              <w:right w:val="single" w:color="auto" w:sz="4" w:space="0"/>
            </w:tcBorders>
            <w:vAlign w:val="center"/>
          </w:tcPr>
          <w:p w14:paraId="63E65F14">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负责人</w:t>
            </w: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7965B5E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职责</w:t>
            </w:r>
          </w:p>
        </w:tc>
      </w:tr>
      <w:tr w14:paraId="3290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45B29DF8">
            <w:pPr>
              <w:keepNext w:val="0"/>
              <w:keepLines w:val="0"/>
              <w:widowControl/>
              <w:suppressLineNumbers w:val="0"/>
              <w:snapToGrid w:val="0"/>
              <w:spacing w:before="0" w:beforeAutospacing="0" w:after="0" w:afterAutospacing="0"/>
              <w:ind w:left="0" w:right="0"/>
              <w:jc w:val="left"/>
              <w:rPr>
                <w:rFonts w:hint="default"/>
                <w:sz w:val="24"/>
              </w:rPr>
            </w:pPr>
          </w:p>
        </w:tc>
        <w:tc>
          <w:tcPr>
            <w:tcW w:w="190" w:type="pct"/>
            <w:tcBorders>
              <w:top w:val="single" w:color="auto" w:sz="4" w:space="0"/>
              <w:left w:val="single" w:color="auto" w:sz="4" w:space="0"/>
              <w:bottom w:val="single" w:color="auto" w:sz="4" w:space="0"/>
              <w:right w:val="single" w:color="auto" w:sz="4" w:space="0"/>
            </w:tcBorders>
            <w:vAlign w:val="center"/>
          </w:tcPr>
          <w:p w14:paraId="1E868EA3">
            <w:pPr>
              <w:keepNext w:val="0"/>
              <w:keepLines w:val="0"/>
              <w:suppressLineNumbers w:val="0"/>
              <w:snapToGrid w:val="0"/>
              <w:spacing w:before="0" w:beforeAutospacing="0" w:after="0" w:afterAutospacing="0"/>
              <w:ind w:left="0" w:right="0"/>
              <w:jc w:val="left"/>
              <w:rPr>
                <w:rFonts w:hint="default" w:ascii="Times New Roman" w:hAnsi="Times New Roman" w:eastAsia="仿宋_GB2312" w:cs="Times New Roman"/>
                <w:bCs/>
                <w:sz w:val="28"/>
                <w:szCs w:val="28"/>
              </w:rPr>
            </w:pPr>
            <w:r>
              <w:rPr>
                <w:rFonts w:hint="default" w:ascii="Times New Roman" w:hAnsi="Times New Roman" w:eastAsia="仿宋_GB2312" w:cs="Times New Roman"/>
                <w:bCs/>
                <w:sz w:val="28"/>
                <w:szCs w:val="28"/>
              </w:rPr>
              <w:t>1</w:t>
            </w:r>
          </w:p>
        </w:tc>
        <w:tc>
          <w:tcPr>
            <w:tcW w:w="2389" w:type="pct"/>
            <w:gridSpan w:val="7"/>
            <w:tcBorders>
              <w:top w:val="single" w:color="auto" w:sz="4" w:space="0"/>
              <w:left w:val="single" w:color="auto" w:sz="4" w:space="0"/>
              <w:bottom w:val="single" w:color="auto" w:sz="4" w:space="0"/>
              <w:right w:val="single" w:color="auto" w:sz="4" w:space="0"/>
            </w:tcBorders>
            <w:vAlign w:val="center"/>
          </w:tcPr>
          <w:p w14:paraId="3A7ADCF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highlight w:val="yellow"/>
              </w:rPr>
            </w:pPr>
            <w:r>
              <w:rPr>
                <w:rFonts w:hint="eastAsia" w:ascii="仿宋_GB2312" w:hAnsi="宋体" w:eastAsia="仿宋_GB2312"/>
                <w:bCs/>
                <w:sz w:val="32"/>
                <w:szCs w:val="32"/>
                <w:highlight w:val="yellow"/>
              </w:rPr>
              <w:t>杭州泽午生物科技有限公司</w:t>
            </w:r>
          </w:p>
        </w:tc>
        <w:tc>
          <w:tcPr>
            <w:tcW w:w="764" w:type="pct"/>
            <w:gridSpan w:val="2"/>
            <w:tcBorders>
              <w:top w:val="nil"/>
              <w:left w:val="single" w:color="auto" w:sz="4" w:space="0"/>
              <w:bottom w:val="single" w:color="auto" w:sz="4" w:space="0"/>
              <w:right w:val="single" w:color="auto" w:sz="4" w:space="0"/>
            </w:tcBorders>
            <w:vAlign w:val="center"/>
          </w:tcPr>
          <w:p w14:paraId="36099A9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7B93CF4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268E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5985D857">
            <w:pPr>
              <w:keepNext w:val="0"/>
              <w:keepLines w:val="0"/>
              <w:widowControl/>
              <w:suppressLineNumbers w:val="0"/>
              <w:snapToGrid w:val="0"/>
              <w:spacing w:before="0" w:beforeAutospacing="0" w:after="0" w:afterAutospacing="0"/>
              <w:ind w:left="0" w:right="0"/>
              <w:jc w:val="left"/>
              <w:rPr>
                <w:rFonts w:hint="default"/>
                <w:sz w:val="24"/>
              </w:rPr>
            </w:pPr>
          </w:p>
        </w:tc>
        <w:tc>
          <w:tcPr>
            <w:tcW w:w="190" w:type="pct"/>
            <w:tcBorders>
              <w:top w:val="single" w:color="auto" w:sz="4" w:space="0"/>
              <w:left w:val="single" w:color="auto" w:sz="4" w:space="0"/>
              <w:bottom w:val="single" w:color="auto" w:sz="4" w:space="0"/>
              <w:right w:val="single" w:color="auto" w:sz="4" w:space="0"/>
            </w:tcBorders>
            <w:vAlign w:val="center"/>
          </w:tcPr>
          <w:p w14:paraId="603671F2">
            <w:pPr>
              <w:keepNext w:val="0"/>
              <w:keepLines w:val="0"/>
              <w:suppressLineNumbers w:val="0"/>
              <w:snapToGrid w:val="0"/>
              <w:spacing w:before="0" w:beforeAutospacing="0" w:after="0" w:afterAutospacing="0"/>
              <w:ind w:left="0" w:right="0"/>
              <w:jc w:val="left"/>
              <w:rPr>
                <w:rFonts w:hint="default" w:ascii="Times New Roman" w:hAnsi="Times New Roman" w:eastAsia="仿宋_GB2312" w:cs="Times New Roman"/>
                <w:bCs/>
                <w:sz w:val="28"/>
                <w:szCs w:val="28"/>
              </w:rPr>
            </w:pPr>
            <w:r>
              <w:rPr>
                <w:rFonts w:hint="default" w:ascii="Times New Roman" w:hAnsi="Times New Roman" w:eastAsia="仿宋_GB2312" w:cs="Times New Roman"/>
                <w:bCs/>
                <w:sz w:val="28"/>
                <w:szCs w:val="28"/>
              </w:rPr>
              <w:t>2</w:t>
            </w:r>
          </w:p>
        </w:tc>
        <w:tc>
          <w:tcPr>
            <w:tcW w:w="2389" w:type="pct"/>
            <w:gridSpan w:val="7"/>
            <w:tcBorders>
              <w:top w:val="single" w:color="auto" w:sz="4" w:space="0"/>
              <w:left w:val="single" w:color="auto" w:sz="4" w:space="0"/>
              <w:bottom w:val="single" w:color="auto" w:sz="4" w:space="0"/>
              <w:right w:val="single" w:color="auto" w:sz="4" w:space="0"/>
            </w:tcBorders>
            <w:vAlign w:val="center"/>
          </w:tcPr>
          <w:p w14:paraId="2072B44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highlight w:val="yellow"/>
              </w:rPr>
            </w:pPr>
            <w:r>
              <w:rPr>
                <w:rFonts w:hint="eastAsia" w:ascii="仿宋" w:hAnsi="仿宋" w:eastAsia="仿宋" w:cs="仿宋"/>
                <w:bCs/>
                <w:sz w:val="32"/>
                <w:szCs w:val="32"/>
                <w:highlight w:val="yellow"/>
                <w:lang w:val="en-US" w:eastAsia="zh-CN"/>
              </w:rPr>
              <w:t>浙江绿城建筑设计有限公司</w:t>
            </w:r>
          </w:p>
        </w:tc>
        <w:tc>
          <w:tcPr>
            <w:tcW w:w="764" w:type="pct"/>
            <w:gridSpan w:val="2"/>
            <w:tcBorders>
              <w:top w:val="single" w:color="auto" w:sz="4" w:space="0"/>
              <w:left w:val="single" w:color="auto" w:sz="4" w:space="0"/>
              <w:bottom w:val="single" w:color="auto" w:sz="4" w:space="0"/>
              <w:right w:val="single" w:color="auto" w:sz="4" w:space="0"/>
            </w:tcBorders>
            <w:vAlign w:val="center"/>
          </w:tcPr>
          <w:p w14:paraId="1E3DEF3B">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5453B9F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1B9F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13220BB5">
            <w:pPr>
              <w:keepNext w:val="0"/>
              <w:keepLines w:val="0"/>
              <w:widowControl/>
              <w:suppressLineNumbers w:val="0"/>
              <w:snapToGrid w:val="0"/>
              <w:spacing w:before="0" w:beforeAutospacing="0" w:after="0" w:afterAutospacing="0"/>
              <w:ind w:left="0" w:right="0"/>
              <w:jc w:val="left"/>
              <w:rPr>
                <w:rFonts w:hint="default"/>
                <w:sz w:val="24"/>
              </w:rPr>
            </w:pPr>
          </w:p>
        </w:tc>
        <w:tc>
          <w:tcPr>
            <w:tcW w:w="190" w:type="pct"/>
            <w:tcBorders>
              <w:top w:val="single" w:color="auto" w:sz="4" w:space="0"/>
              <w:left w:val="single" w:color="auto" w:sz="4" w:space="0"/>
              <w:bottom w:val="single" w:color="auto" w:sz="4" w:space="0"/>
              <w:right w:val="single" w:color="auto" w:sz="4" w:space="0"/>
            </w:tcBorders>
            <w:vAlign w:val="center"/>
          </w:tcPr>
          <w:p w14:paraId="7AA8DBFC">
            <w:pPr>
              <w:keepNext w:val="0"/>
              <w:keepLines w:val="0"/>
              <w:suppressLineNumbers w:val="0"/>
              <w:snapToGrid w:val="0"/>
              <w:spacing w:before="0" w:beforeAutospacing="0" w:after="0" w:afterAutospacing="0"/>
              <w:ind w:left="0" w:right="0"/>
              <w:jc w:val="left"/>
              <w:rPr>
                <w:rFonts w:hint="default" w:ascii="Times New Roman" w:hAnsi="Times New Roman" w:eastAsia="仿宋_GB2312" w:cs="Times New Roman"/>
                <w:bCs/>
                <w:sz w:val="28"/>
                <w:szCs w:val="28"/>
              </w:rPr>
            </w:pPr>
            <w:r>
              <w:rPr>
                <w:rFonts w:hint="default" w:ascii="Times New Roman" w:hAnsi="Times New Roman" w:eastAsia="仿宋_GB2312" w:cs="Times New Roman"/>
                <w:bCs/>
                <w:sz w:val="28"/>
                <w:szCs w:val="28"/>
              </w:rPr>
              <w:t>3</w:t>
            </w:r>
          </w:p>
        </w:tc>
        <w:tc>
          <w:tcPr>
            <w:tcW w:w="2389" w:type="pct"/>
            <w:gridSpan w:val="7"/>
            <w:tcBorders>
              <w:top w:val="single" w:color="auto" w:sz="4" w:space="0"/>
              <w:left w:val="single" w:color="auto" w:sz="4" w:space="0"/>
              <w:bottom w:val="single" w:color="auto" w:sz="4" w:space="0"/>
              <w:right w:val="single" w:color="auto" w:sz="4" w:space="0"/>
            </w:tcBorders>
            <w:vAlign w:val="center"/>
          </w:tcPr>
          <w:p w14:paraId="67CCB2D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highlight w:val="yellow"/>
              </w:rPr>
            </w:pPr>
            <w:r>
              <w:rPr>
                <w:rFonts w:hint="eastAsia" w:ascii="仿宋_GB2312" w:hAnsi="宋体" w:eastAsia="仿宋_GB2312"/>
                <w:bCs/>
                <w:sz w:val="32"/>
                <w:szCs w:val="32"/>
                <w:highlight w:val="yellow"/>
                <w:lang w:val="en-US" w:eastAsia="zh-CN"/>
              </w:rPr>
              <w:t>杭州江东建设工程项目管理有限公司</w:t>
            </w:r>
          </w:p>
        </w:tc>
        <w:tc>
          <w:tcPr>
            <w:tcW w:w="764" w:type="pct"/>
            <w:gridSpan w:val="2"/>
            <w:tcBorders>
              <w:top w:val="single" w:color="auto" w:sz="4" w:space="0"/>
              <w:left w:val="single" w:color="auto" w:sz="4" w:space="0"/>
              <w:bottom w:val="single" w:color="auto" w:sz="4" w:space="0"/>
              <w:right w:val="single" w:color="auto" w:sz="4" w:space="0"/>
            </w:tcBorders>
            <w:vAlign w:val="center"/>
          </w:tcPr>
          <w:p w14:paraId="3649AC48">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098E5AC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3723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21523AE0">
            <w:pPr>
              <w:keepNext w:val="0"/>
              <w:keepLines w:val="0"/>
              <w:widowControl/>
              <w:suppressLineNumbers w:val="0"/>
              <w:snapToGrid w:val="0"/>
              <w:spacing w:before="0" w:beforeAutospacing="0" w:after="0" w:afterAutospacing="0"/>
              <w:ind w:left="0" w:right="0"/>
              <w:jc w:val="left"/>
              <w:rPr>
                <w:rFonts w:hint="default"/>
                <w:sz w:val="24"/>
              </w:rPr>
            </w:pPr>
          </w:p>
        </w:tc>
        <w:tc>
          <w:tcPr>
            <w:tcW w:w="190" w:type="pct"/>
            <w:tcBorders>
              <w:top w:val="single" w:color="auto" w:sz="4" w:space="0"/>
              <w:left w:val="single" w:color="auto" w:sz="4" w:space="0"/>
              <w:bottom w:val="single" w:color="auto" w:sz="4" w:space="0"/>
              <w:right w:val="single" w:color="auto" w:sz="4" w:space="0"/>
            </w:tcBorders>
            <w:vAlign w:val="center"/>
          </w:tcPr>
          <w:p w14:paraId="0BB43D9A">
            <w:pPr>
              <w:keepNext w:val="0"/>
              <w:keepLines w:val="0"/>
              <w:suppressLineNumbers w:val="0"/>
              <w:snapToGrid w:val="0"/>
              <w:spacing w:before="0" w:beforeAutospacing="0" w:after="0" w:afterAutospacing="0"/>
              <w:ind w:left="0" w:right="0"/>
              <w:jc w:val="left"/>
              <w:rPr>
                <w:rFonts w:hint="default" w:ascii="Times New Roman" w:hAnsi="Times New Roman" w:eastAsia="仿宋_GB2312" w:cs="Times New Roman"/>
                <w:bCs/>
                <w:sz w:val="28"/>
                <w:szCs w:val="28"/>
              </w:rPr>
            </w:pPr>
            <w:r>
              <w:rPr>
                <w:rFonts w:hint="default" w:ascii="Times New Roman" w:hAnsi="Times New Roman" w:eastAsia="仿宋_GB2312" w:cs="Times New Roman"/>
                <w:bCs/>
                <w:sz w:val="28"/>
                <w:szCs w:val="28"/>
              </w:rPr>
              <w:t>4</w:t>
            </w:r>
          </w:p>
        </w:tc>
        <w:tc>
          <w:tcPr>
            <w:tcW w:w="2389" w:type="pct"/>
            <w:gridSpan w:val="7"/>
            <w:tcBorders>
              <w:top w:val="single" w:color="auto" w:sz="4" w:space="0"/>
              <w:left w:val="single" w:color="auto" w:sz="4" w:space="0"/>
              <w:bottom w:val="single" w:color="auto" w:sz="4" w:space="0"/>
              <w:right w:val="single" w:color="auto" w:sz="4" w:space="0"/>
            </w:tcBorders>
            <w:vAlign w:val="center"/>
          </w:tcPr>
          <w:p w14:paraId="57945F8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4" w:type="pct"/>
            <w:gridSpan w:val="2"/>
            <w:tcBorders>
              <w:top w:val="single" w:color="auto" w:sz="4" w:space="0"/>
              <w:left w:val="single" w:color="auto" w:sz="4" w:space="0"/>
              <w:bottom w:val="single" w:color="auto" w:sz="4" w:space="0"/>
              <w:right w:val="single" w:color="auto" w:sz="4" w:space="0"/>
            </w:tcBorders>
            <w:vAlign w:val="center"/>
          </w:tcPr>
          <w:p w14:paraId="317A896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6159065B">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6E4E0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vAlign w:val="center"/>
          </w:tcPr>
          <w:p w14:paraId="52C1EAFE">
            <w:pPr>
              <w:keepNext w:val="0"/>
              <w:keepLines w:val="0"/>
              <w:suppressLineNumbers w:val="0"/>
              <w:snapToGrid w:val="0"/>
              <w:spacing w:before="0" w:beforeAutospacing="0" w:after="0" w:afterAutospacing="0"/>
              <w:ind w:left="0" w:right="0"/>
              <w:rPr>
                <w:rFonts w:hint="default" w:eastAsia="黑体"/>
                <w:sz w:val="30"/>
              </w:rPr>
            </w:pPr>
            <w:r>
              <w:rPr>
                <w:rFonts w:hint="eastAsia" w:eastAsia="黑体"/>
                <w:sz w:val="30"/>
              </w:rPr>
              <w:t>七、项目负责人及项目组成员</w:t>
            </w:r>
          </w:p>
        </w:tc>
      </w:tr>
      <w:tr w14:paraId="79B0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restart"/>
            <w:tcBorders>
              <w:top w:val="single" w:color="auto" w:sz="4" w:space="0"/>
              <w:left w:val="single" w:color="auto" w:sz="4" w:space="0"/>
              <w:bottom w:val="single" w:color="auto" w:sz="4" w:space="0"/>
              <w:right w:val="single" w:color="auto" w:sz="4" w:space="0"/>
            </w:tcBorders>
            <w:vAlign w:val="center"/>
          </w:tcPr>
          <w:p w14:paraId="7DC07E1D">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项</w:t>
            </w:r>
          </w:p>
          <w:p w14:paraId="7716016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目</w:t>
            </w:r>
          </w:p>
          <w:p w14:paraId="0B1E91B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负</w:t>
            </w:r>
          </w:p>
          <w:p w14:paraId="286E4427">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责</w:t>
            </w:r>
          </w:p>
          <w:p w14:paraId="66A94E24">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人</w:t>
            </w: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5242AC1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姓  名</w:t>
            </w:r>
          </w:p>
        </w:tc>
        <w:tc>
          <w:tcPr>
            <w:tcW w:w="3076" w:type="pct"/>
            <w:gridSpan w:val="7"/>
            <w:tcBorders>
              <w:top w:val="single" w:color="auto" w:sz="4" w:space="0"/>
              <w:left w:val="single" w:color="auto" w:sz="4" w:space="0"/>
              <w:bottom w:val="single" w:color="auto" w:sz="4" w:space="0"/>
              <w:right w:val="single" w:color="auto" w:sz="4" w:space="0"/>
            </w:tcBorders>
            <w:vAlign w:val="center"/>
          </w:tcPr>
          <w:p w14:paraId="17041420">
            <w:pPr>
              <w:keepNext w:val="0"/>
              <w:keepLines w:val="0"/>
              <w:suppressLineNumbers w:val="0"/>
              <w:snapToGrid w:val="0"/>
              <w:spacing w:before="0" w:beforeAutospacing="0" w:after="0" w:afterAutospacing="0"/>
              <w:ind w:left="0" w:right="0"/>
              <w:jc w:val="center"/>
              <w:rPr>
                <w:rFonts w:hint="default" w:eastAsiaTheme="minorEastAsia"/>
                <w:sz w:val="24"/>
                <w:lang w:val="en-US" w:eastAsia="zh-CN"/>
              </w:rPr>
            </w:pPr>
            <w:r>
              <w:rPr>
                <w:rFonts w:hint="eastAsia"/>
                <w:sz w:val="24"/>
                <w:lang w:val="en-US" w:eastAsia="zh-CN"/>
              </w:rPr>
              <w:t>刘玉涛</w:t>
            </w:r>
          </w:p>
        </w:tc>
      </w:tr>
      <w:tr w14:paraId="2F1EF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4CCC5419">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4EC72C3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身份证号码</w:t>
            </w:r>
          </w:p>
        </w:tc>
        <w:tc>
          <w:tcPr>
            <w:tcW w:w="3076" w:type="pct"/>
            <w:gridSpan w:val="7"/>
            <w:tcBorders>
              <w:top w:val="single" w:color="auto" w:sz="4" w:space="0"/>
              <w:left w:val="single" w:color="auto" w:sz="4" w:space="0"/>
              <w:bottom w:val="single" w:color="auto" w:sz="4" w:space="0"/>
              <w:right w:val="single" w:color="auto" w:sz="4" w:space="0"/>
            </w:tcBorders>
            <w:vAlign w:val="center"/>
          </w:tcPr>
          <w:p w14:paraId="728BBF6C">
            <w:pPr>
              <w:keepNext w:val="0"/>
              <w:keepLines w:val="0"/>
              <w:suppressLineNumbers w:val="0"/>
              <w:snapToGrid w:val="0"/>
              <w:spacing w:before="0" w:beforeAutospacing="0" w:after="0" w:afterAutospacing="0"/>
              <w:ind w:left="0" w:right="0"/>
              <w:jc w:val="center"/>
              <w:rPr>
                <w:rFonts w:hint="default"/>
                <w:sz w:val="24"/>
              </w:rPr>
            </w:pPr>
          </w:p>
        </w:tc>
      </w:tr>
      <w:tr w14:paraId="00A0F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2295264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5CABDD4D">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联系电话</w:t>
            </w:r>
          </w:p>
        </w:tc>
        <w:tc>
          <w:tcPr>
            <w:tcW w:w="3076" w:type="pct"/>
            <w:gridSpan w:val="7"/>
            <w:tcBorders>
              <w:top w:val="single" w:color="auto" w:sz="4" w:space="0"/>
              <w:left w:val="single" w:color="auto" w:sz="4" w:space="0"/>
              <w:bottom w:val="single" w:color="auto" w:sz="4" w:space="0"/>
              <w:right w:val="single" w:color="auto" w:sz="4" w:space="0"/>
            </w:tcBorders>
            <w:vAlign w:val="center"/>
          </w:tcPr>
          <w:p w14:paraId="10E99E71">
            <w:pPr>
              <w:keepNext w:val="0"/>
              <w:keepLines w:val="0"/>
              <w:suppressLineNumbers w:val="0"/>
              <w:snapToGrid w:val="0"/>
              <w:spacing w:before="0" w:beforeAutospacing="0" w:after="0" w:afterAutospacing="0"/>
              <w:ind w:left="0" w:right="0"/>
              <w:jc w:val="center"/>
              <w:rPr>
                <w:rFonts w:hint="default"/>
                <w:sz w:val="24"/>
              </w:rPr>
            </w:pPr>
          </w:p>
        </w:tc>
      </w:tr>
      <w:tr w14:paraId="0574E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00A7B46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52CB9CD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default" w:ascii="Times New Roman" w:hAnsi="Times New Roman" w:eastAsia="仿宋_GB2312" w:cs="Times New Roman"/>
                <w:bCs/>
                <w:sz w:val="28"/>
                <w:szCs w:val="28"/>
              </w:rPr>
              <w:t>E-mail</w:t>
            </w:r>
          </w:p>
        </w:tc>
        <w:tc>
          <w:tcPr>
            <w:tcW w:w="3076" w:type="pct"/>
            <w:gridSpan w:val="7"/>
            <w:tcBorders>
              <w:top w:val="single" w:color="auto" w:sz="4" w:space="0"/>
              <w:left w:val="single" w:color="auto" w:sz="4" w:space="0"/>
              <w:bottom w:val="single" w:color="auto" w:sz="4" w:space="0"/>
              <w:right w:val="single" w:color="auto" w:sz="4" w:space="0"/>
            </w:tcBorders>
            <w:vAlign w:val="center"/>
          </w:tcPr>
          <w:p w14:paraId="49E421F8">
            <w:pPr>
              <w:keepNext w:val="0"/>
              <w:keepLines w:val="0"/>
              <w:suppressLineNumbers w:val="0"/>
              <w:snapToGrid w:val="0"/>
              <w:spacing w:before="0" w:beforeAutospacing="0" w:after="0" w:afterAutospacing="0"/>
              <w:ind w:left="0" w:right="0"/>
              <w:jc w:val="center"/>
              <w:rPr>
                <w:rFonts w:hint="default"/>
                <w:sz w:val="24"/>
              </w:rPr>
            </w:pPr>
          </w:p>
        </w:tc>
      </w:tr>
      <w:tr w14:paraId="70BE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7FD5BF4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686DB61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学  历</w:t>
            </w:r>
          </w:p>
        </w:tc>
        <w:tc>
          <w:tcPr>
            <w:tcW w:w="1336" w:type="pct"/>
            <w:gridSpan w:val="4"/>
            <w:tcBorders>
              <w:top w:val="single" w:color="auto" w:sz="4" w:space="0"/>
              <w:left w:val="single" w:color="auto" w:sz="4" w:space="0"/>
              <w:bottom w:val="single" w:color="auto" w:sz="4" w:space="0"/>
              <w:right w:val="single" w:color="auto" w:sz="4" w:space="0"/>
            </w:tcBorders>
            <w:vAlign w:val="center"/>
          </w:tcPr>
          <w:p w14:paraId="2B464564">
            <w:pPr>
              <w:keepNext w:val="0"/>
              <w:keepLines w:val="0"/>
              <w:suppressLineNumbers w:val="0"/>
              <w:snapToGrid w:val="0"/>
              <w:spacing w:before="0" w:beforeAutospacing="0" w:after="0" w:afterAutospacing="0"/>
              <w:ind w:left="0" w:right="0"/>
              <w:jc w:val="center"/>
              <w:rPr>
                <w:rFonts w:hint="default"/>
                <w:sz w:val="24"/>
              </w:rPr>
            </w:pPr>
          </w:p>
        </w:tc>
        <w:tc>
          <w:tcPr>
            <w:tcW w:w="662" w:type="pct"/>
            <w:tcBorders>
              <w:top w:val="single" w:color="auto" w:sz="4" w:space="0"/>
              <w:left w:val="single" w:color="auto" w:sz="4" w:space="0"/>
              <w:bottom w:val="single" w:color="auto" w:sz="4" w:space="0"/>
              <w:right w:val="single" w:color="auto" w:sz="4" w:space="0"/>
            </w:tcBorders>
            <w:vAlign w:val="center"/>
          </w:tcPr>
          <w:p w14:paraId="55653F39">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学位</w:t>
            </w: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23171161">
            <w:pPr>
              <w:keepNext w:val="0"/>
              <w:keepLines w:val="0"/>
              <w:suppressLineNumbers w:val="0"/>
              <w:snapToGrid w:val="0"/>
              <w:spacing w:before="0" w:beforeAutospacing="0" w:after="0" w:afterAutospacing="0"/>
              <w:ind w:left="0" w:right="0"/>
              <w:jc w:val="center"/>
              <w:rPr>
                <w:rFonts w:hint="default"/>
                <w:sz w:val="24"/>
              </w:rPr>
            </w:pPr>
          </w:p>
        </w:tc>
      </w:tr>
      <w:tr w14:paraId="34A66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258A592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41986B3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专业技术职称</w:t>
            </w:r>
          </w:p>
        </w:tc>
        <w:tc>
          <w:tcPr>
            <w:tcW w:w="1336" w:type="pct"/>
            <w:gridSpan w:val="4"/>
            <w:tcBorders>
              <w:top w:val="single" w:color="auto" w:sz="4" w:space="0"/>
              <w:left w:val="single" w:color="auto" w:sz="4" w:space="0"/>
              <w:bottom w:val="single" w:color="auto" w:sz="4" w:space="0"/>
              <w:right w:val="single" w:color="auto" w:sz="4" w:space="0"/>
            </w:tcBorders>
            <w:vAlign w:val="center"/>
          </w:tcPr>
          <w:p w14:paraId="6BB7D7E7">
            <w:pPr>
              <w:keepNext w:val="0"/>
              <w:keepLines w:val="0"/>
              <w:suppressLineNumbers w:val="0"/>
              <w:snapToGrid w:val="0"/>
              <w:spacing w:before="0" w:beforeAutospacing="0" w:after="0" w:afterAutospacing="0"/>
              <w:ind w:left="0" w:right="0"/>
              <w:jc w:val="center"/>
              <w:rPr>
                <w:rFonts w:hint="default" w:eastAsia="宋体"/>
                <w:sz w:val="24"/>
              </w:rPr>
            </w:pPr>
          </w:p>
        </w:tc>
        <w:tc>
          <w:tcPr>
            <w:tcW w:w="662" w:type="pct"/>
            <w:tcBorders>
              <w:top w:val="single" w:color="auto" w:sz="4" w:space="0"/>
              <w:left w:val="single" w:color="auto" w:sz="4" w:space="0"/>
              <w:bottom w:val="single" w:color="auto" w:sz="4" w:space="0"/>
              <w:right w:val="single" w:color="auto" w:sz="4" w:space="0"/>
            </w:tcBorders>
            <w:vAlign w:val="center"/>
          </w:tcPr>
          <w:p w14:paraId="4E4844E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专业</w:t>
            </w:r>
          </w:p>
        </w:tc>
        <w:tc>
          <w:tcPr>
            <w:tcW w:w="1077" w:type="pct"/>
            <w:gridSpan w:val="2"/>
            <w:tcBorders>
              <w:top w:val="single" w:color="auto" w:sz="4" w:space="0"/>
              <w:left w:val="single" w:color="auto" w:sz="4" w:space="0"/>
              <w:bottom w:val="single" w:color="auto" w:sz="4" w:space="0"/>
              <w:right w:val="single" w:color="auto" w:sz="4" w:space="0"/>
            </w:tcBorders>
            <w:vAlign w:val="center"/>
          </w:tcPr>
          <w:p w14:paraId="0DBC9D7A">
            <w:pPr>
              <w:keepNext w:val="0"/>
              <w:keepLines w:val="0"/>
              <w:suppressLineNumbers w:val="0"/>
              <w:snapToGrid w:val="0"/>
              <w:spacing w:before="0" w:beforeAutospacing="0" w:after="0" w:afterAutospacing="0"/>
              <w:ind w:left="0" w:right="0"/>
              <w:jc w:val="center"/>
              <w:rPr>
                <w:rFonts w:hint="default"/>
                <w:sz w:val="24"/>
              </w:rPr>
            </w:pPr>
          </w:p>
        </w:tc>
      </w:tr>
      <w:tr w14:paraId="0A1AE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5E74255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26F0B74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在本项目中的分工</w:t>
            </w:r>
          </w:p>
        </w:tc>
        <w:tc>
          <w:tcPr>
            <w:tcW w:w="3076" w:type="pct"/>
            <w:gridSpan w:val="7"/>
            <w:tcBorders>
              <w:top w:val="single" w:color="auto" w:sz="4" w:space="0"/>
              <w:left w:val="single" w:color="auto" w:sz="4" w:space="0"/>
              <w:bottom w:val="single" w:color="auto" w:sz="4" w:space="0"/>
              <w:right w:val="single" w:color="auto" w:sz="4" w:space="0"/>
            </w:tcBorders>
            <w:vAlign w:val="center"/>
          </w:tcPr>
          <w:p w14:paraId="13679573">
            <w:pPr>
              <w:keepNext w:val="0"/>
              <w:keepLines w:val="0"/>
              <w:suppressLineNumbers w:val="0"/>
              <w:snapToGrid w:val="0"/>
              <w:spacing w:before="0" w:beforeAutospacing="0" w:after="0" w:afterAutospacing="0"/>
              <w:ind w:left="0" w:right="0"/>
              <w:jc w:val="center"/>
              <w:rPr>
                <w:rFonts w:hint="default"/>
                <w:sz w:val="24"/>
              </w:rPr>
            </w:pPr>
          </w:p>
        </w:tc>
      </w:tr>
      <w:tr w14:paraId="32D92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28BF2AE5">
            <w:pPr>
              <w:keepNext w:val="0"/>
              <w:keepLines w:val="0"/>
              <w:widowControl/>
              <w:suppressLineNumbers w:val="0"/>
              <w:snapToGrid w:val="0"/>
              <w:spacing w:before="0" w:beforeAutospacing="0" w:after="0" w:afterAutospacing="0"/>
              <w:ind w:left="0" w:right="0"/>
              <w:jc w:val="left"/>
              <w:rPr>
                <w:rFonts w:hint="default"/>
                <w:sz w:val="24"/>
              </w:rPr>
            </w:pPr>
          </w:p>
        </w:tc>
        <w:tc>
          <w:tcPr>
            <w:tcW w:w="1346" w:type="pct"/>
            <w:gridSpan w:val="5"/>
            <w:tcBorders>
              <w:top w:val="single" w:color="auto" w:sz="4" w:space="0"/>
              <w:left w:val="single" w:color="auto" w:sz="4" w:space="0"/>
              <w:bottom w:val="single" w:color="auto" w:sz="4" w:space="0"/>
              <w:right w:val="single" w:color="auto" w:sz="4" w:space="0"/>
            </w:tcBorders>
            <w:vAlign w:val="center"/>
          </w:tcPr>
          <w:p w14:paraId="16B731E0">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工作单位</w:t>
            </w:r>
          </w:p>
        </w:tc>
        <w:tc>
          <w:tcPr>
            <w:tcW w:w="3076" w:type="pct"/>
            <w:gridSpan w:val="7"/>
            <w:tcBorders>
              <w:top w:val="single" w:color="auto" w:sz="4" w:space="0"/>
              <w:left w:val="single" w:color="auto" w:sz="4" w:space="0"/>
              <w:bottom w:val="single" w:color="auto" w:sz="4" w:space="0"/>
              <w:right w:val="single" w:color="auto" w:sz="4" w:space="0"/>
            </w:tcBorders>
            <w:vAlign w:val="center"/>
          </w:tcPr>
          <w:p w14:paraId="6C5BCD90">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0FEF5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restart"/>
            <w:tcBorders>
              <w:top w:val="single" w:color="auto" w:sz="4" w:space="0"/>
              <w:left w:val="single" w:color="auto" w:sz="4" w:space="0"/>
              <w:bottom w:val="single" w:color="auto" w:sz="4" w:space="0"/>
              <w:right w:val="single" w:color="auto" w:sz="4" w:space="0"/>
            </w:tcBorders>
            <w:vAlign w:val="center"/>
          </w:tcPr>
          <w:p w14:paraId="7D814A9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项</w:t>
            </w:r>
          </w:p>
          <w:p w14:paraId="192F37DB">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目</w:t>
            </w:r>
          </w:p>
          <w:p w14:paraId="7BD75C4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组</w:t>
            </w:r>
          </w:p>
          <w:p w14:paraId="3D506458">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成</w:t>
            </w:r>
          </w:p>
          <w:p w14:paraId="7B52BDEF">
            <w:pPr>
              <w:keepNext w:val="0"/>
              <w:keepLines w:val="0"/>
              <w:suppressLineNumbers w:val="0"/>
              <w:snapToGrid w:val="0"/>
              <w:spacing w:before="0" w:beforeAutospacing="0" w:after="0" w:afterAutospacing="0"/>
              <w:ind w:left="0" w:right="0"/>
              <w:jc w:val="center"/>
              <w:rPr>
                <w:rFonts w:hint="default"/>
                <w:sz w:val="24"/>
              </w:rPr>
            </w:pPr>
            <w:r>
              <w:rPr>
                <w:rFonts w:hint="eastAsia" w:ascii="仿宋_GB2312" w:hAnsi="宋体" w:eastAsia="仿宋_GB2312"/>
                <w:bCs/>
                <w:sz w:val="28"/>
                <w:szCs w:val="28"/>
              </w:rPr>
              <w:t>员</w:t>
            </w: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5E0AEBB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姓名</w:t>
            </w: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283EECE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出生</w:t>
            </w:r>
          </w:p>
          <w:p w14:paraId="3CA0257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年月</w:t>
            </w:r>
          </w:p>
        </w:tc>
        <w:tc>
          <w:tcPr>
            <w:tcW w:w="577" w:type="pct"/>
            <w:tcBorders>
              <w:top w:val="single" w:color="auto" w:sz="4" w:space="0"/>
              <w:left w:val="single" w:color="auto" w:sz="4" w:space="0"/>
              <w:bottom w:val="single" w:color="auto" w:sz="4" w:space="0"/>
              <w:right w:val="single" w:color="auto" w:sz="4" w:space="0"/>
            </w:tcBorders>
            <w:vAlign w:val="center"/>
          </w:tcPr>
          <w:p w14:paraId="2CADD19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专业技术职称</w:t>
            </w:r>
          </w:p>
        </w:tc>
        <w:tc>
          <w:tcPr>
            <w:tcW w:w="494" w:type="pct"/>
            <w:tcBorders>
              <w:top w:val="single" w:color="auto" w:sz="4" w:space="0"/>
              <w:left w:val="single" w:color="auto" w:sz="4" w:space="0"/>
              <w:bottom w:val="single" w:color="auto" w:sz="4" w:space="0"/>
              <w:right w:val="single" w:color="auto" w:sz="4" w:space="0"/>
            </w:tcBorders>
            <w:vAlign w:val="center"/>
          </w:tcPr>
          <w:p w14:paraId="0A48B30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专业</w:t>
            </w: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7FA1749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工作单位</w:t>
            </w:r>
          </w:p>
        </w:tc>
        <w:tc>
          <w:tcPr>
            <w:tcW w:w="761" w:type="pct"/>
            <w:tcBorders>
              <w:top w:val="single" w:color="auto" w:sz="4" w:space="0"/>
              <w:left w:val="single" w:color="auto" w:sz="4" w:space="0"/>
              <w:bottom w:val="single" w:color="auto" w:sz="4" w:space="0"/>
              <w:right w:val="single" w:color="auto" w:sz="4" w:space="0"/>
            </w:tcBorders>
            <w:vAlign w:val="center"/>
          </w:tcPr>
          <w:p w14:paraId="47B685E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在本项目中分工</w:t>
            </w:r>
          </w:p>
        </w:tc>
      </w:tr>
      <w:tr w14:paraId="4178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73E98DF6">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0DC001F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lang w:val="en-US" w:eastAsia="zh-CN"/>
              </w:rPr>
            </w:pPr>
            <w:r>
              <w:rPr>
                <w:rFonts w:hint="eastAsia" w:ascii="仿宋_GB2312" w:hAnsi="宋体" w:eastAsia="仿宋_GB2312"/>
                <w:bCs/>
                <w:sz w:val="28"/>
                <w:szCs w:val="28"/>
                <w:lang w:val="en-US" w:eastAsia="zh-CN"/>
              </w:rPr>
              <w:t>尤克泉</w:t>
            </w: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7273E568">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0C58E3B7">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2034CB04">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64B30FB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11BECBB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47C2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5F91FD1F">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5AC6E9D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lang w:val="en-US" w:eastAsia="zh-CN"/>
              </w:rPr>
            </w:pPr>
            <w:r>
              <w:rPr>
                <w:rFonts w:hint="eastAsia" w:ascii="仿宋_GB2312" w:hAnsi="宋体" w:eastAsia="仿宋_GB2312"/>
                <w:bCs/>
                <w:sz w:val="28"/>
                <w:szCs w:val="28"/>
                <w:lang w:val="en-US" w:eastAsia="zh-CN"/>
              </w:rPr>
              <w:t>金晓友</w:t>
            </w: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49EFF82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23C5741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6B390AB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7CCAA2D9">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4917924B">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038E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4574BA91">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1D72B9D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1754566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0381FBD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760EEA1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175346B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441E5BC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3D3CA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49D2CA95">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00C8F94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05F2C7F7">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0FE08260">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015770E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6CD22D6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41006C7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57F0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1B7CEC74">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1380532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1D27949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2B181810">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6AC445F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1679A53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54B60BF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59EE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0E966A9A">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376806C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5DF3933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1165115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163C416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5EDC646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4E42AB0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3C5C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0301BD18">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686CAA2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13D10044">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5C0590B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1FC5C3E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37891BE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6BD17E29">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188FA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32DFD0A8">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544E0739">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7B7E8EE8">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27CDD0EA">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4416E16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0281C967">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1C582C7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734C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3688CBB9">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3569C6DB">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0FD2F86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14D09BA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6E9E23C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7FDAF5D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46B9615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6ABF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77" w:type="pct"/>
            <w:vMerge w:val="continue"/>
            <w:tcBorders>
              <w:top w:val="single" w:color="auto" w:sz="4" w:space="0"/>
              <w:left w:val="single" w:color="auto" w:sz="4" w:space="0"/>
              <w:bottom w:val="single" w:color="auto" w:sz="4" w:space="0"/>
              <w:right w:val="single" w:color="auto" w:sz="4" w:space="0"/>
            </w:tcBorders>
            <w:vAlign w:val="center"/>
          </w:tcPr>
          <w:p w14:paraId="608A8E01">
            <w:pPr>
              <w:keepNext w:val="0"/>
              <w:keepLines w:val="0"/>
              <w:widowControl/>
              <w:suppressLineNumbers w:val="0"/>
              <w:snapToGrid w:val="0"/>
              <w:spacing w:before="0" w:beforeAutospacing="0" w:after="0" w:afterAutospacing="0"/>
              <w:ind w:left="0" w:right="0"/>
              <w:jc w:val="left"/>
              <w:rPr>
                <w:rFonts w:hint="default"/>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5691658C">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619" w:type="pct"/>
            <w:gridSpan w:val="3"/>
            <w:tcBorders>
              <w:top w:val="single" w:color="auto" w:sz="4" w:space="0"/>
              <w:left w:val="single" w:color="auto" w:sz="4" w:space="0"/>
              <w:bottom w:val="single" w:color="auto" w:sz="4" w:space="0"/>
              <w:right w:val="single" w:color="auto" w:sz="4" w:space="0"/>
            </w:tcBorders>
            <w:vAlign w:val="center"/>
          </w:tcPr>
          <w:p w14:paraId="1A830B5E">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577" w:type="pct"/>
            <w:tcBorders>
              <w:top w:val="single" w:color="auto" w:sz="4" w:space="0"/>
              <w:left w:val="single" w:color="auto" w:sz="4" w:space="0"/>
              <w:bottom w:val="single" w:color="auto" w:sz="4" w:space="0"/>
              <w:right w:val="single" w:color="auto" w:sz="4" w:space="0"/>
            </w:tcBorders>
            <w:vAlign w:val="center"/>
          </w:tcPr>
          <w:p w14:paraId="6C4260A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494" w:type="pct"/>
            <w:tcBorders>
              <w:top w:val="single" w:color="auto" w:sz="4" w:space="0"/>
              <w:left w:val="single" w:color="auto" w:sz="4" w:space="0"/>
              <w:bottom w:val="single" w:color="auto" w:sz="4" w:space="0"/>
              <w:right w:val="single" w:color="auto" w:sz="4" w:space="0"/>
            </w:tcBorders>
            <w:vAlign w:val="center"/>
          </w:tcPr>
          <w:p w14:paraId="7F4B30BF">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1243" w:type="pct"/>
            <w:gridSpan w:val="4"/>
            <w:tcBorders>
              <w:top w:val="single" w:color="auto" w:sz="4" w:space="0"/>
              <w:left w:val="single" w:color="auto" w:sz="4" w:space="0"/>
              <w:bottom w:val="single" w:color="auto" w:sz="4" w:space="0"/>
              <w:right w:val="single" w:color="auto" w:sz="4" w:space="0"/>
            </w:tcBorders>
            <w:vAlign w:val="center"/>
          </w:tcPr>
          <w:p w14:paraId="37BA7C54">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c>
          <w:tcPr>
            <w:tcW w:w="761" w:type="pct"/>
            <w:tcBorders>
              <w:top w:val="single" w:color="auto" w:sz="4" w:space="0"/>
              <w:left w:val="single" w:color="auto" w:sz="4" w:space="0"/>
              <w:bottom w:val="single" w:color="auto" w:sz="4" w:space="0"/>
              <w:right w:val="single" w:color="auto" w:sz="4" w:space="0"/>
            </w:tcBorders>
            <w:vAlign w:val="center"/>
          </w:tcPr>
          <w:p w14:paraId="03D0C73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p>
        </w:tc>
      </w:tr>
      <w:tr w14:paraId="4931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5565C29E">
            <w:pPr>
              <w:keepNext w:val="0"/>
              <w:keepLines w:val="0"/>
              <w:widowControl/>
              <w:suppressLineNumbers w:val="0"/>
              <w:snapToGrid w:val="0"/>
              <w:spacing w:before="0" w:beforeAutospacing="0" w:after="0" w:afterAutospacing="0"/>
              <w:ind w:left="0" w:right="0"/>
              <w:jc w:val="left"/>
              <w:rPr>
                <w:rFonts w:hint="default" w:eastAsia="宋体"/>
                <w:sz w:val="24"/>
              </w:rPr>
            </w:pPr>
            <w:r>
              <w:rPr>
                <w:rFonts w:hint="eastAsia" w:ascii="黑体" w:hAnsi="黑体" w:eastAsia="黑体" w:cs="黑体"/>
                <w:sz w:val="30"/>
              </w:rPr>
              <w:t>八、计划进度目标（</w:t>
            </w:r>
            <w:r>
              <w:rPr>
                <w:rFonts w:hint="default" w:ascii="Times New Roman" w:hAnsi="Times New Roman" w:eastAsia="黑体" w:cs="Times New Roman"/>
                <w:sz w:val="30"/>
              </w:rPr>
              <w:t>2</w:t>
            </w:r>
            <w:r>
              <w:rPr>
                <w:rFonts w:hint="eastAsia" w:ascii="黑体" w:hAnsi="黑体" w:eastAsia="黑体" w:cs="黑体"/>
                <w:sz w:val="30"/>
              </w:rPr>
              <w:t>年以内）</w:t>
            </w:r>
          </w:p>
        </w:tc>
      </w:tr>
      <w:tr w14:paraId="108D9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1488" w:type="pct"/>
            <w:gridSpan w:val="5"/>
            <w:tcBorders>
              <w:top w:val="single" w:color="auto" w:sz="4" w:space="0"/>
              <w:left w:val="single" w:color="auto" w:sz="4" w:space="0"/>
              <w:bottom w:val="single" w:color="auto" w:sz="4" w:space="0"/>
              <w:right w:val="single" w:color="auto" w:sz="4" w:space="0"/>
            </w:tcBorders>
            <w:vAlign w:val="center"/>
          </w:tcPr>
          <w:p w14:paraId="761DBC82">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起始年月</w:t>
            </w:r>
          </w:p>
        </w:tc>
        <w:tc>
          <w:tcPr>
            <w:tcW w:w="3511" w:type="pct"/>
            <w:gridSpan w:val="8"/>
            <w:tcBorders>
              <w:top w:val="single" w:color="auto" w:sz="4" w:space="0"/>
              <w:left w:val="single" w:color="auto" w:sz="4" w:space="0"/>
              <w:bottom w:val="single" w:color="auto" w:sz="4" w:space="0"/>
              <w:right w:val="single" w:color="auto" w:sz="4" w:space="0"/>
            </w:tcBorders>
            <w:vAlign w:val="center"/>
          </w:tcPr>
          <w:p w14:paraId="0F623B09">
            <w:pPr>
              <w:keepNext w:val="0"/>
              <w:keepLines w:val="0"/>
              <w:suppressLineNumbers w:val="0"/>
              <w:snapToGrid w:val="0"/>
              <w:spacing w:before="0" w:beforeAutospacing="0" w:after="0" w:afterAutospacing="0"/>
              <w:ind w:left="0" w:right="0"/>
              <w:jc w:val="center"/>
              <w:rPr>
                <w:rFonts w:hint="default" w:ascii="仿宋_GB2312" w:hAnsi="宋体" w:eastAsia="仿宋_GB2312"/>
                <w:bCs/>
                <w:sz w:val="28"/>
                <w:szCs w:val="28"/>
              </w:rPr>
            </w:pPr>
            <w:r>
              <w:rPr>
                <w:rFonts w:hint="eastAsia" w:ascii="仿宋_GB2312" w:hAnsi="宋体" w:eastAsia="仿宋_GB2312"/>
                <w:bCs/>
                <w:sz w:val="28"/>
                <w:szCs w:val="28"/>
              </w:rPr>
              <w:t>进度目标要求</w:t>
            </w:r>
          </w:p>
        </w:tc>
      </w:tr>
      <w:tr w14:paraId="3E89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706" w:hRule="atLeast"/>
        </w:trPr>
        <w:tc>
          <w:tcPr>
            <w:tcW w:w="1488" w:type="pct"/>
            <w:gridSpan w:val="5"/>
            <w:tcBorders>
              <w:top w:val="single" w:color="auto" w:sz="4" w:space="0"/>
              <w:left w:val="single" w:color="auto" w:sz="4" w:space="0"/>
              <w:bottom w:val="single" w:color="auto" w:sz="4" w:space="0"/>
              <w:right w:val="single" w:color="auto" w:sz="4" w:space="0"/>
            </w:tcBorders>
            <w:vAlign w:val="center"/>
          </w:tcPr>
          <w:p w14:paraId="30B22736">
            <w:pPr>
              <w:keepNext w:val="0"/>
              <w:keepLines w:val="0"/>
              <w:suppressLineNumbers w:val="0"/>
              <w:spacing w:before="0" w:beforeAutospacing="0" w:after="0" w:afterAutospacing="0"/>
              <w:ind w:left="0" w:right="0"/>
              <w:jc w:val="center"/>
              <w:rPr>
                <w:rFonts w:hint="default"/>
              </w:rPr>
            </w:pPr>
            <w:r>
              <w:rPr>
                <w:rFonts w:hint="eastAsia" w:ascii="仿宋" w:hAnsi="仿宋" w:eastAsia="仿宋" w:cs="仿宋"/>
                <w:b w:val="0"/>
                <w:bCs w:val="0"/>
                <w:sz w:val="24"/>
                <w:lang w:val="en-US" w:eastAsia="zh-CN"/>
              </w:rPr>
              <w:t>202</w:t>
            </w:r>
            <w:r>
              <w:rPr>
                <w:rFonts w:hint="eastAsia" w:ascii="仿宋" w:hAnsi="仿宋" w:cs="仿宋"/>
                <w:b w:val="0"/>
                <w:bCs w:val="0"/>
                <w:sz w:val="24"/>
                <w:lang w:val="en-US" w:eastAsia="zh-CN"/>
              </w:rPr>
              <w:t>6</w:t>
            </w:r>
            <w:r>
              <w:rPr>
                <w:rFonts w:hint="eastAsia" w:ascii="仿宋" w:hAnsi="仿宋" w:eastAsia="仿宋" w:cs="仿宋"/>
                <w:b w:val="0"/>
                <w:bCs w:val="0"/>
                <w:sz w:val="24"/>
                <w:lang w:val="en-US" w:eastAsia="zh-CN"/>
              </w:rPr>
              <w:t>.10-202</w:t>
            </w:r>
            <w:r>
              <w:rPr>
                <w:rFonts w:hint="eastAsia" w:ascii="仿宋" w:hAnsi="仿宋" w:cs="仿宋"/>
                <w:b w:val="0"/>
                <w:bCs w:val="0"/>
                <w:sz w:val="24"/>
                <w:lang w:val="en-US" w:eastAsia="zh-CN"/>
              </w:rPr>
              <w:t>7</w:t>
            </w:r>
            <w:r>
              <w:rPr>
                <w:rFonts w:hint="eastAsia" w:ascii="仿宋" w:hAnsi="仿宋" w:eastAsia="仿宋" w:cs="仿宋"/>
                <w:b w:val="0"/>
                <w:bCs w:val="0"/>
                <w:sz w:val="24"/>
                <w:lang w:val="en-US" w:eastAsia="zh-CN"/>
              </w:rPr>
              <w:t>.2</w:t>
            </w:r>
          </w:p>
        </w:tc>
        <w:tc>
          <w:tcPr>
            <w:tcW w:w="3511" w:type="pct"/>
            <w:gridSpan w:val="8"/>
            <w:tcBorders>
              <w:top w:val="single" w:color="auto" w:sz="4" w:space="0"/>
              <w:left w:val="single" w:color="auto" w:sz="4" w:space="0"/>
              <w:bottom w:val="single" w:color="auto" w:sz="4" w:space="0"/>
              <w:right w:val="single" w:color="auto" w:sz="4" w:space="0"/>
            </w:tcBorders>
            <w:vAlign w:val="center"/>
          </w:tcPr>
          <w:p w14:paraId="30E48D42">
            <w:pPr>
              <w:keepNext w:val="0"/>
              <w:keepLines w:val="0"/>
              <w:suppressLineNumbers w:val="0"/>
              <w:spacing w:before="0" w:beforeAutospacing="0" w:after="0" w:afterAutospacing="0"/>
              <w:ind w:left="0" w:right="0"/>
              <w:jc w:val="left"/>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前期调研、技术策划、部分工艺现场实施。</w:t>
            </w:r>
          </w:p>
        </w:tc>
      </w:tr>
      <w:tr w14:paraId="4B1F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665" w:hRule="atLeast"/>
        </w:trPr>
        <w:tc>
          <w:tcPr>
            <w:tcW w:w="1488" w:type="pct"/>
            <w:gridSpan w:val="5"/>
            <w:tcBorders>
              <w:top w:val="single" w:color="auto" w:sz="4" w:space="0"/>
              <w:left w:val="single" w:color="auto" w:sz="4" w:space="0"/>
              <w:bottom w:val="single" w:color="auto" w:sz="4" w:space="0"/>
              <w:right w:val="single" w:color="auto" w:sz="4" w:space="0"/>
            </w:tcBorders>
            <w:vAlign w:val="center"/>
          </w:tcPr>
          <w:p w14:paraId="457D4A91">
            <w:pPr>
              <w:keepNext w:val="0"/>
              <w:keepLines w:val="0"/>
              <w:suppressLineNumbers w:val="0"/>
              <w:spacing w:before="0" w:beforeAutospacing="0" w:after="0" w:afterAutospacing="0"/>
              <w:ind w:left="0" w:right="0"/>
              <w:jc w:val="center"/>
              <w:rPr>
                <w:rFonts w:hint="default"/>
              </w:rPr>
            </w:pPr>
            <w:r>
              <w:rPr>
                <w:rFonts w:hint="eastAsia" w:ascii="仿宋" w:hAnsi="仿宋" w:eastAsia="仿宋" w:cs="仿宋"/>
                <w:b w:val="0"/>
                <w:bCs w:val="0"/>
                <w:sz w:val="24"/>
                <w:lang w:val="en-US" w:eastAsia="zh-CN"/>
              </w:rPr>
              <w:t>202</w:t>
            </w:r>
            <w:r>
              <w:rPr>
                <w:rFonts w:hint="eastAsia" w:ascii="仿宋" w:hAnsi="仿宋" w:cs="仿宋"/>
                <w:b w:val="0"/>
                <w:bCs w:val="0"/>
                <w:sz w:val="24"/>
                <w:lang w:val="en-US" w:eastAsia="zh-CN"/>
              </w:rPr>
              <w:t>7</w:t>
            </w:r>
            <w:r>
              <w:rPr>
                <w:rFonts w:hint="eastAsia" w:ascii="仿宋" w:hAnsi="仿宋" w:eastAsia="仿宋" w:cs="仿宋"/>
                <w:b w:val="0"/>
                <w:bCs w:val="0"/>
                <w:sz w:val="24"/>
                <w:lang w:val="en-US" w:eastAsia="zh-CN"/>
              </w:rPr>
              <w:t>.3-202</w:t>
            </w:r>
            <w:r>
              <w:rPr>
                <w:rFonts w:hint="eastAsia" w:ascii="仿宋" w:hAnsi="仿宋" w:cs="仿宋"/>
                <w:b w:val="0"/>
                <w:bCs w:val="0"/>
                <w:sz w:val="24"/>
                <w:lang w:val="en-US" w:eastAsia="zh-CN"/>
              </w:rPr>
              <w:t>7</w:t>
            </w:r>
            <w:r>
              <w:rPr>
                <w:rFonts w:hint="eastAsia" w:ascii="仿宋" w:hAnsi="仿宋" w:eastAsia="仿宋" w:cs="仿宋"/>
                <w:b w:val="0"/>
                <w:bCs w:val="0"/>
                <w:sz w:val="24"/>
                <w:lang w:val="en-US" w:eastAsia="zh-CN"/>
              </w:rPr>
              <w:t>.9</w:t>
            </w:r>
          </w:p>
        </w:tc>
        <w:tc>
          <w:tcPr>
            <w:tcW w:w="3511" w:type="pct"/>
            <w:gridSpan w:val="8"/>
            <w:tcBorders>
              <w:top w:val="single" w:color="auto" w:sz="4" w:space="0"/>
              <w:left w:val="single" w:color="auto" w:sz="4" w:space="0"/>
              <w:bottom w:val="single" w:color="auto" w:sz="4" w:space="0"/>
              <w:right w:val="single" w:color="auto" w:sz="4" w:space="0"/>
            </w:tcBorders>
            <w:vAlign w:val="center"/>
          </w:tcPr>
          <w:p w14:paraId="144C776F">
            <w:pPr>
              <w:keepNext w:val="0"/>
              <w:keepLines w:val="0"/>
              <w:suppressLineNumbers w:val="0"/>
              <w:spacing w:before="0" w:beforeAutospacing="0" w:after="0" w:afterAutospacing="0"/>
              <w:ind w:left="0" w:right="0"/>
              <w:jc w:val="left"/>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部分工艺现场实施，形成部分成果总结，申报相关专利。</w:t>
            </w:r>
          </w:p>
        </w:tc>
      </w:tr>
      <w:tr w14:paraId="668BF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696" w:hRule="atLeast"/>
        </w:trPr>
        <w:tc>
          <w:tcPr>
            <w:tcW w:w="1488" w:type="pct"/>
            <w:gridSpan w:val="5"/>
            <w:tcBorders>
              <w:top w:val="single" w:color="auto" w:sz="4" w:space="0"/>
              <w:left w:val="single" w:color="auto" w:sz="4" w:space="0"/>
              <w:bottom w:val="single" w:color="auto" w:sz="4" w:space="0"/>
              <w:right w:val="single" w:color="auto" w:sz="4" w:space="0"/>
            </w:tcBorders>
            <w:vAlign w:val="center"/>
          </w:tcPr>
          <w:p w14:paraId="4DED721D">
            <w:pPr>
              <w:keepNext w:val="0"/>
              <w:keepLines w:val="0"/>
              <w:suppressLineNumbers w:val="0"/>
              <w:spacing w:before="0" w:beforeAutospacing="0" w:after="0" w:afterAutospacing="0"/>
              <w:ind w:left="0" w:right="0"/>
              <w:jc w:val="center"/>
              <w:rPr>
                <w:rFonts w:hint="default"/>
              </w:rPr>
            </w:pPr>
            <w:r>
              <w:rPr>
                <w:rFonts w:hint="eastAsia" w:ascii="仿宋" w:hAnsi="仿宋" w:eastAsia="仿宋" w:cs="仿宋"/>
                <w:b w:val="0"/>
                <w:bCs w:val="0"/>
                <w:sz w:val="24"/>
                <w:lang w:val="en-US" w:eastAsia="zh-CN"/>
              </w:rPr>
              <w:t>202</w:t>
            </w:r>
            <w:r>
              <w:rPr>
                <w:rFonts w:hint="eastAsia" w:ascii="仿宋" w:hAnsi="仿宋" w:cs="仿宋"/>
                <w:b w:val="0"/>
                <w:bCs w:val="0"/>
                <w:sz w:val="24"/>
                <w:lang w:val="en-US" w:eastAsia="zh-CN"/>
              </w:rPr>
              <w:t>7</w:t>
            </w:r>
            <w:r>
              <w:rPr>
                <w:rFonts w:hint="eastAsia" w:ascii="仿宋" w:hAnsi="仿宋" w:eastAsia="仿宋" w:cs="仿宋"/>
                <w:b w:val="0"/>
                <w:bCs w:val="0"/>
                <w:sz w:val="24"/>
                <w:lang w:val="en-US" w:eastAsia="zh-CN"/>
              </w:rPr>
              <w:t>.10-202</w:t>
            </w:r>
            <w:r>
              <w:rPr>
                <w:rFonts w:hint="eastAsia" w:ascii="仿宋" w:hAnsi="仿宋" w:cs="仿宋"/>
                <w:b w:val="0"/>
                <w:bCs w:val="0"/>
                <w:sz w:val="24"/>
                <w:lang w:val="en-US" w:eastAsia="zh-CN"/>
              </w:rPr>
              <w:t>8</w:t>
            </w:r>
            <w:r>
              <w:rPr>
                <w:rFonts w:hint="eastAsia" w:ascii="仿宋" w:hAnsi="仿宋" w:eastAsia="仿宋" w:cs="仿宋"/>
                <w:b w:val="0"/>
                <w:bCs w:val="0"/>
                <w:sz w:val="24"/>
                <w:lang w:val="en-US" w:eastAsia="zh-CN"/>
              </w:rPr>
              <w:t>.6</w:t>
            </w:r>
          </w:p>
        </w:tc>
        <w:tc>
          <w:tcPr>
            <w:tcW w:w="3511" w:type="pct"/>
            <w:gridSpan w:val="8"/>
            <w:tcBorders>
              <w:top w:val="single" w:color="auto" w:sz="4" w:space="0"/>
              <w:left w:val="single" w:color="auto" w:sz="4" w:space="0"/>
              <w:bottom w:val="single" w:color="auto" w:sz="4" w:space="0"/>
              <w:right w:val="single" w:color="auto" w:sz="4" w:space="0"/>
            </w:tcBorders>
            <w:vAlign w:val="center"/>
          </w:tcPr>
          <w:p w14:paraId="32E609F3">
            <w:pPr>
              <w:keepNext w:val="0"/>
              <w:keepLines w:val="0"/>
              <w:suppressLineNumbers w:val="0"/>
              <w:spacing w:before="0" w:beforeAutospacing="0" w:after="0" w:afterAutospacing="0"/>
              <w:ind w:left="0" w:right="0"/>
              <w:jc w:val="left"/>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部分工艺现场实施，形成部分成果总结，发表相关论文，发布QC。</w:t>
            </w:r>
          </w:p>
        </w:tc>
      </w:tr>
      <w:tr w14:paraId="7CAA1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881" w:hRule="atLeast"/>
        </w:trPr>
        <w:tc>
          <w:tcPr>
            <w:tcW w:w="1488" w:type="pct"/>
            <w:gridSpan w:val="5"/>
            <w:tcBorders>
              <w:top w:val="single" w:color="auto" w:sz="4" w:space="0"/>
              <w:left w:val="single" w:color="auto" w:sz="4" w:space="0"/>
              <w:bottom w:val="single" w:color="auto" w:sz="4" w:space="0"/>
              <w:right w:val="single" w:color="auto" w:sz="4" w:space="0"/>
            </w:tcBorders>
            <w:vAlign w:val="center"/>
          </w:tcPr>
          <w:p w14:paraId="59AF9429">
            <w:pPr>
              <w:keepNext w:val="0"/>
              <w:keepLines w:val="0"/>
              <w:suppressLineNumbers w:val="0"/>
              <w:spacing w:before="0" w:beforeAutospacing="0" w:after="0" w:afterAutospacing="0"/>
              <w:ind w:left="0" w:right="0"/>
              <w:jc w:val="center"/>
              <w:rPr>
                <w:rFonts w:hint="default"/>
              </w:rPr>
            </w:pPr>
            <w:r>
              <w:rPr>
                <w:rFonts w:hint="eastAsia" w:ascii="仿宋" w:hAnsi="仿宋" w:eastAsia="仿宋" w:cs="仿宋"/>
                <w:b w:val="0"/>
                <w:bCs w:val="0"/>
                <w:sz w:val="24"/>
                <w:lang w:val="en-US" w:eastAsia="zh-CN"/>
              </w:rPr>
              <w:t>202</w:t>
            </w:r>
            <w:r>
              <w:rPr>
                <w:rFonts w:hint="eastAsia" w:ascii="仿宋" w:hAnsi="仿宋" w:cs="仿宋"/>
                <w:b w:val="0"/>
                <w:bCs w:val="0"/>
                <w:sz w:val="24"/>
                <w:lang w:val="en-US" w:eastAsia="zh-CN"/>
              </w:rPr>
              <w:t>8</w:t>
            </w:r>
            <w:r>
              <w:rPr>
                <w:rFonts w:hint="eastAsia" w:ascii="仿宋" w:hAnsi="仿宋" w:eastAsia="仿宋" w:cs="仿宋"/>
                <w:b w:val="0"/>
                <w:bCs w:val="0"/>
                <w:sz w:val="24"/>
                <w:lang w:val="en-US" w:eastAsia="zh-CN"/>
              </w:rPr>
              <w:t>.7-202</w:t>
            </w:r>
            <w:r>
              <w:rPr>
                <w:rFonts w:hint="eastAsia" w:ascii="仿宋" w:hAnsi="仿宋" w:cs="仿宋"/>
                <w:b w:val="0"/>
                <w:bCs w:val="0"/>
                <w:sz w:val="24"/>
                <w:lang w:val="en-US" w:eastAsia="zh-CN"/>
              </w:rPr>
              <w:t>8</w:t>
            </w:r>
            <w:r>
              <w:rPr>
                <w:rFonts w:hint="eastAsia" w:ascii="仿宋" w:hAnsi="仿宋" w:eastAsia="仿宋" w:cs="仿宋"/>
                <w:b w:val="0"/>
                <w:bCs w:val="0"/>
                <w:sz w:val="24"/>
                <w:lang w:val="en-US" w:eastAsia="zh-CN"/>
              </w:rPr>
              <w:t>.</w:t>
            </w:r>
            <w:r>
              <w:rPr>
                <w:rFonts w:hint="eastAsia" w:ascii="仿宋" w:hAnsi="仿宋" w:cs="仿宋"/>
                <w:b w:val="0"/>
                <w:bCs w:val="0"/>
                <w:sz w:val="24"/>
                <w:highlight w:val="none"/>
                <w:shd w:val="clear"/>
                <w:lang w:val="en-US" w:eastAsia="zh-CN"/>
              </w:rPr>
              <w:t>9</w:t>
            </w:r>
          </w:p>
        </w:tc>
        <w:tc>
          <w:tcPr>
            <w:tcW w:w="3511" w:type="pct"/>
            <w:gridSpan w:val="8"/>
            <w:tcBorders>
              <w:top w:val="single" w:color="auto" w:sz="4" w:space="0"/>
              <w:left w:val="single" w:color="auto" w:sz="4" w:space="0"/>
              <w:bottom w:val="single" w:color="auto" w:sz="4" w:space="0"/>
              <w:right w:val="single" w:color="auto" w:sz="4" w:space="0"/>
            </w:tcBorders>
            <w:vAlign w:val="center"/>
          </w:tcPr>
          <w:p w14:paraId="7DAABB65">
            <w:pPr>
              <w:keepNext w:val="0"/>
              <w:keepLines w:val="0"/>
              <w:suppressLineNumbers w:val="0"/>
              <w:spacing w:before="0" w:beforeAutospacing="0" w:after="0" w:afterAutospacing="0"/>
              <w:ind w:left="0" w:right="0"/>
              <w:jc w:val="left"/>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进行最终成果总结。</w:t>
            </w:r>
          </w:p>
        </w:tc>
      </w:tr>
      <w:tr w14:paraId="26BE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6F0B54B1">
            <w:pPr>
              <w:keepNext w:val="0"/>
              <w:keepLines w:val="0"/>
              <w:suppressLineNumbers w:val="0"/>
              <w:snapToGrid w:val="0"/>
              <w:spacing w:before="0" w:beforeAutospacing="0" w:after="0" w:afterAutospacing="0"/>
              <w:ind w:left="0" w:right="0"/>
              <w:rPr>
                <w:rFonts w:hint="default"/>
              </w:rPr>
            </w:pPr>
            <w:r>
              <w:rPr>
                <w:rFonts w:hint="eastAsia" w:eastAsia="黑体"/>
                <w:sz w:val="30"/>
              </w:rPr>
              <w:t>九、经费及来源</w:t>
            </w:r>
          </w:p>
        </w:tc>
      </w:tr>
      <w:tr w14:paraId="1E88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tcPr>
          <w:p w14:paraId="79945102">
            <w:pPr>
              <w:keepNext w:val="0"/>
              <w:keepLines w:val="0"/>
              <w:suppressLineNumbers w:val="0"/>
              <w:snapToGrid w:val="0"/>
              <w:spacing w:before="0" w:beforeAutospacing="0" w:after="0" w:afterAutospacing="0"/>
              <w:ind w:left="0" w:right="0"/>
              <w:jc w:val="both"/>
              <w:rPr>
                <w:rFonts w:hint="eastAsia" w:ascii="仿宋_GB2312" w:hAnsi="宋体" w:eastAsia="仿宋_GB2312"/>
                <w:bCs/>
                <w:sz w:val="28"/>
                <w:szCs w:val="28"/>
                <w:lang w:val="en-US" w:eastAsia="zh-CN"/>
              </w:rPr>
            </w:pPr>
            <w:r>
              <w:rPr>
                <w:rFonts w:hint="eastAsia" w:ascii="仿宋_GB2312" w:hAnsi="宋体" w:eastAsia="仿宋_GB2312"/>
                <w:bCs/>
                <w:sz w:val="28"/>
                <w:szCs w:val="28"/>
              </w:rPr>
              <w:t>科研经费</w:t>
            </w:r>
            <w:r>
              <w:rPr>
                <w:rFonts w:hint="eastAsia" w:ascii="仿宋_GB2312" w:hAnsi="宋体" w:eastAsia="仿宋_GB2312"/>
                <w:bCs/>
                <w:sz w:val="28"/>
                <w:szCs w:val="28"/>
                <w:lang w:val="en-US" w:eastAsia="zh-CN"/>
              </w:rPr>
              <w:t>70万，自筹。</w:t>
            </w:r>
          </w:p>
          <w:p w14:paraId="6CA3F739">
            <w:pPr>
              <w:keepNext w:val="0"/>
              <w:keepLines w:val="0"/>
              <w:suppressLineNumbers w:val="0"/>
              <w:snapToGrid w:val="0"/>
              <w:spacing w:before="0" w:beforeAutospacing="0" w:after="0" w:afterAutospacing="0"/>
              <w:ind w:left="0" w:right="0"/>
              <w:rPr>
                <w:rFonts w:hint="default" w:eastAsia="黑体"/>
                <w:sz w:val="30"/>
              </w:rPr>
            </w:pPr>
          </w:p>
          <w:p w14:paraId="28EB9EE9">
            <w:pPr>
              <w:keepNext w:val="0"/>
              <w:keepLines w:val="0"/>
              <w:suppressLineNumbers w:val="0"/>
              <w:snapToGrid w:val="0"/>
              <w:spacing w:before="0" w:beforeAutospacing="0" w:after="0" w:afterAutospacing="0"/>
              <w:ind w:left="0" w:right="0"/>
              <w:rPr>
                <w:rFonts w:hint="default" w:eastAsia="黑体"/>
                <w:sz w:val="30"/>
              </w:rPr>
            </w:pPr>
          </w:p>
          <w:p w14:paraId="2D668117">
            <w:pPr>
              <w:keepNext w:val="0"/>
              <w:keepLines w:val="0"/>
              <w:suppressLineNumbers w:val="0"/>
              <w:snapToGrid w:val="0"/>
              <w:spacing w:before="0" w:beforeAutospacing="0" w:after="0" w:afterAutospacing="0"/>
              <w:ind w:left="0" w:right="0"/>
              <w:rPr>
                <w:rFonts w:hint="default" w:eastAsia="黑体"/>
                <w:sz w:val="30"/>
              </w:rPr>
            </w:pPr>
          </w:p>
          <w:p w14:paraId="71EACD4B">
            <w:pPr>
              <w:keepNext w:val="0"/>
              <w:keepLines w:val="0"/>
              <w:suppressLineNumbers w:val="0"/>
              <w:snapToGrid w:val="0"/>
              <w:spacing w:before="0" w:beforeAutospacing="0" w:after="0" w:afterAutospacing="0"/>
              <w:ind w:left="0" w:right="0"/>
              <w:rPr>
                <w:rFonts w:hint="default" w:eastAsia="黑体"/>
                <w:sz w:val="30"/>
              </w:rPr>
            </w:pPr>
          </w:p>
          <w:p w14:paraId="26A7F857">
            <w:pPr>
              <w:keepNext w:val="0"/>
              <w:keepLines w:val="0"/>
              <w:suppressLineNumbers w:val="0"/>
              <w:snapToGrid w:val="0"/>
              <w:spacing w:before="0" w:beforeAutospacing="0" w:after="0" w:afterAutospacing="0"/>
              <w:ind w:left="0" w:right="0"/>
              <w:rPr>
                <w:rFonts w:hint="default" w:eastAsia="黑体"/>
                <w:sz w:val="30"/>
              </w:rPr>
            </w:pPr>
          </w:p>
          <w:p w14:paraId="4D8EA3C0">
            <w:pPr>
              <w:keepNext w:val="0"/>
              <w:keepLines w:val="0"/>
              <w:suppressLineNumbers w:val="0"/>
              <w:snapToGrid w:val="0"/>
              <w:spacing w:before="0" w:beforeAutospacing="0" w:after="0" w:afterAutospacing="0"/>
              <w:ind w:left="0" w:right="0"/>
              <w:rPr>
                <w:rFonts w:hint="eastAsia" w:eastAsia="黑体"/>
                <w:sz w:val="30"/>
              </w:rPr>
            </w:pPr>
          </w:p>
          <w:p w14:paraId="35B9C87B">
            <w:pPr>
              <w:keepNext w:val="0"/>
              <w:keepLines w:val="0"/>
              <w:suppressLineNumbers w:val="0"/>
              <w:snapToGrid w:val="0"/>
              <w:spacing w:before="0" w:beforeAutospacing="0" w:after="0" w:afterAutospacing="0"/>
              <w:ind w:left="0" w:right="0"/>
              <w:rPr>
                <w:rFonts w:hint="eastAsia" w:eastAsia="黑体"/>
                <w:sz w:val="30"/>
              </w:rPr>
            </w:pPr>
          </w:p>
          <w:p w14:paraId="528AAA90">
            <w:pPr>
              <w:keepNext w:val="0"/>
              <w:keepLines w:val="0"/>
              <w:suppressLineNumbers w:val="0"/>
              <w:snapToGrid w:val="0"/>
              <w:spacing w:before="0" w:beforeAutospacing="0" w:after="0" w:afterAutospacing="0"/>
              <w:ind w:left="0" w:right="0"/>
              <w:rPr>
                <w:rFonts w:hint="default" w:eastAsia="黑体"/>
                <w:sz w:val="30"/>
              </w:rPr>
            </w:pPr>
          </w:p>
        </w:tc>
      </w:tr>
      <w:tr w14:paraId="1A1E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vAlign w:val="center"/>
          </w:tcPr>
          <w:p w14:paraId="510D2055">
            <w:pPr>
              <w:keepNext w:val="0"/>
              <w:keepLines w:val="0"/>
              <w:suppressLineNumbers w:val="0"/>
              <w:snapToGrid w:val="0"/>
              <w:spacing w:before="0" w:beforeAutospacing="0" w:after="0" w:afterAutospacing="0"/>
              <w:ind w:left="0" w:right="0"/>
              <w:rPr>
                <w:rFonts w:hint="default"/>
                <w:sz w:val="24"/>
              </w:rPr>
            </w:pPr>
            <w:r>
              <w:rPr>
                <w:rFonts w:hint="eastAsia" w:eastAsia="黑体"/>
                <w:sz w:val="30"/>
              </w:rPr>
              <w:t>十、推荐单位意见</w:t>
            </w:r>
          </w:p>
        </w:tc>
      </w:tr>
      <w:tr w14:paraId="32519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trHeight w:val="20" w:hRule="atLeast"/>
        </w:trPr>
        <w:tc>
          <w:tcPr>
            <w:tcW w:w="5000" w:type="pct"/>
            <w:gridSpan w:val="13"/>
            <w:tcBorders>
              <w:top w:val="single" w:color="auto" w:sz="4" w:space="0"/>
              <w:left w:val="single" w:color="auto" w:sz="4" w:space="0"/>
              <w:bottom w:val="single" w:color="auto" w:sz="4" w:space="0"/>
              <w:right w:val="single" w:color="auto" w:sz="4" w:space="0"/>
            </w:tcBorders>
            <w:vAlign w:val="center"/>
          </w:tcPr>
          <w:p w14:paraId="0D05E600">
            <w:pPr>
              <w:keepNext w:val="0"/>
              <w:keepLines w:val="0"/>
              <w:suppressLineNumbers w:val="0"/>
              <w:snapToGrid w:val="0"/>
              <w:spacing w:before="0" w:beforeAutospacing="0" w:after="0" w:afterAutospacing="0"/>
              <w:ind w:left="0" w:right="0"/>
              <w:jc w:val="center"/>
              <w:rPr>
                <w:rFonts w:hint="default" w:ascii="仿宋_GB2312" w:hAnsi="宋体" w:eastAsia="仿宋_GB2312"/>
                <w:bCs/>
                <w:sz w:val="32"/>
                <w:szCs w:val="32"/>
              </w:rPr>
            </w:pPr>
          </w:p>
          <w:p w14:paraId="4543D89D">
            <w:pPr>
              <w:keepNext w:val="0"/>
              <w:keepLines w:val="0"/>
              <w:suppressLineNumbers w:val="0"/>
              <w:snapToGrid w:val="0"/>
              <w:spacing w:before="0" w:beforeAutospacing="0" w:after="0" w:afterAutospacing="0"/>
              <w:ind w:left="0" w:right="0"/>
              <w:jc w:val="center"/>
              <w:rPr>
                <w:rFonts w:hint="default" w:ascii="仿宋_GB2312" w:hAnsi="宋体" w:eastAsia="仿宋_GB2312"/>
                <w:bCs/>
                <w:sz w:val="32"/>
                <w:szCs w:val="32"/>
              </w:rPr>
            </w:pPr>
          </w:p>
          <w:p w14:paraId="12D7E58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32"/>
                <w:szCs w:val="32"/>
              </w:rPr>
            </w:pPr>
          </w:p>
          <w:p w14:paraId="07F06EC5">
            <w:pPr>
              <w:keepNext w:val="0"/>
              <w:keepLines w:val="0"/>
              <w:suppressLineNumbers w:val="0"/>
              <w:snapToGrid w:val="0"/>
              <w:spacing w:before="0" w:beforeAutospacing="0" w:after="0" w:afterAutospacing="0"/>
              <w:ind w:left="0" w:right="0"/>
              <w:jc w:val="center"/>
              <w:rPr>
                <w:rFonts w:hint="default" w:ascii="仿宋_GB2312" w:hAnsi="宋体" w:eastAsia="仿宋_GB2312"/>
                <w:bCs/>
                <w:sz w:val="32"/>
                <w:szCs w:val="32"/>
              </w:rPr>
            </w:pPr>
          </w:p>
          <w:p w14:paraId="0D268F03">
            <w:pPr>
              <w:keepNext w:val="0"/>
              <w:keepLines w:val="0"/>
              <w:suppressLineNumbers w:val="0"/>
              <w:snapToGrid w:val="0"/>
              <w:spacing w:before="0" w:beforeAutospacing="0" w:after="0" w:afterAutospacing="0"/>
              <w:ind w:left="0" w:right="0"/>
              <w:jc w:val="center"/>
              <w:rPr>
                <w:rFonts w:hint="default" w:ascii="仿宋_GB2312" w:hAnsi="宋体" w:eastAsia="仿宋_GB2312"/>
                <w:bCs/>
                <w:sz w:val="32"/>
                <w:szCs w:val="32"/>
              </w:rPr>
            </w:pPr>
          </w:p>
          <w:p w14:paraId="3A22A951">
            <w:pPr>
              <w:keepNext w:val="0"/>
              <w:keepLines w:val="0"/>
              <w:suppressLineNumbers w:val="0"/>
              <w:snapToGrid w:val="0"/>
              <w:spacing w:before="0" w:beforeAutospacing="0" w:after="0" w:afterAutospacing="0"/>
              <w:ind w:left="0" w:right="0"/>
              <w:jc w:val="center"/>
              <w:rPr>
                <w:rFonts w:hint="default" w:ascii="仿宋_GB2312" w:hAnsi="宋体" w:eastAsia="仿宋_GB2312"/>
                <w:bCs/>
                <w:sz w:val="32"/>
                <w:szCs w:val="32"/>
              </w:rPr>
            </w:pPr>
          </w:p>
          <w:p w14:paraId="1AFC7826">
            <w:pPr>
              <w:keepNext w:val="0"/>
              <w:keepLines w:val="0"/>
              <w:suppressLineNumbers w:val="0"/>
              <w:snapToGrid w:val="0"/>
              <w:spacing w:before="0" w:beforeAutospacing="0" w:after="0" w:afterAutospacing="0"/>
              <w:ind w:left="0" w:right="0"/>
              <w:jc w:val="center"/>
              <w:rPr>
                <w:rFonts w:hint="default" w:ascii="仿宋_GB2312" w:hAnsi="宋体" w:eastAsia="仿宋_GB2312"/>
                <w:bCs/>
                <w:sz w:val="32"/>
                <w:szCs w:val="32"/>
              </w:rPr>
            </w:pPr>
            <w:r>
              <w:rPr>
                <w:rFonts w:hint="eastAsia" w:ascii="仿宋_GB2312" w:hAnsi="宋体" w:eastAsia="仿宋_GB2312"/>
                <w:bCs/>
                <w:sz w:val="32"/>
                <w:szCs w:val="32"/>
              </w:rPr>
              <w:t xml:space="preserve">                        （盖章）</w:t>
            </w:r>
          </w:p>
          <w:p w14:paraId="64ED062C">
            <w:pPr>
              <w:keepNext w:val="0"/>
              <w:keepLines w:val="0"/>
              <w:suppressLineNumbers w:val="0"/>
              <w:snapToGrid w:val="0"/>
              <w:spacing w:before="0" w:beforeAutospacing="0" w:after="0" w:afterAutospacing="0"/>
              <w:ind w:left="0" w:right="0"/>
              <w:rPr>
                <w:rFonts w:hint="default" w:eastAsia="黑体"/>
                <w:sz w:val="30"/>
              </w:rPr>
            </w:pPr>
            <w:r>
              <w:rPr>
                <w:rFonts w:hint="eastAsia" w:ascii="仿宋_GB2312" w:hAnsi="宋体" w:eastAsia="仿宋_GB2312"/>
                <w:bCs/>
                <w:sz w:val="32"/>
                <w:szCs w:val="32"/>
              </w:rPr>
              <w:t xml:space="preserve">                                         年    月    日</w:t>
            </w:r>
          </w:p>
        </w:tc>
      </w:tr>
    </w:tbl>
    <w:p w14:paraId="2339E04A">
      <w:pPr>
        <w:snapToGrid w:val="0"/>
        <w:rPr>
          <w:rFonts w:ascii="仿宋" w:hAnsi="仿宋" w:eastAsia="仿宋" w:cs="仿宋"/>
          <w:sz w:val="24"/>
        </w:rPr>
      </w:pPr>
    </w:p>
    <w:sectPr>
      <w:footerReference r:id="rId7" w:type="first"/>
      <w:footerReference r:id="rId6" w:type="default"/>
      <w:pgSz w:w="12472" w:h="15874"/>
      <w:pgMar w:top="1644" w:right="1644" w:bottom="1644" w:left="1644" w:header="851" w:footer="992" w:gutter="0"/>
      <w:pgNumType w:start="1"/>
      <w:cols w:space="0" w:num="1"/>
      <w:docGrid w:type="lines" w:linePitch="31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une丶" w:date="2026-10-23T11:02:08Z" w:initials="">
    <w:p w14:paraId="775EB7DB">
      <w:pPr>
        <w:pStyle w:val="5"/>
        <w:rPr>
          <w:rFonts w:hint="default" w:eastAsiaTheme="minorEastAsia"/>
          <w:lang w:val="en-US" w:eastAsia="zh-CN"/>
        </w:rPr>
      </w:pPr>
      <w:r>
        <w:rPr>
          <w:rFonts w:hint="eastAsia"/>
          <w:lang w:val="en-US" w:eastAsia="zh-CN"/>
        </w:rPr>
        <w:t>由设计单位进行研究方向及内容的确定及编写</w:t>
      </w:r>
    </w:p>
  </w:comment>
  <w:comment w:id="1" w:author="June丶" w:date="2026-10-23T11:03:00Z" w:initials="">
    <w:p w14:paraId="5C3EED6A">
      <w:pPr>
        <w:pStyle w:val="5"/>
        <w:rPr>
          <w:rFonts w:hint="default" w:eastAsiaTheme="minorEastAsia"/>
          <w:lang w:val="en-US" w:eastAsia="zh-CN"/>
        </w:rPr>
      </w:pPr>
      <w:r>
        <w:rPr>
          <w:rFonts w:hint="eastAsia"/>
          <w:lang w:val="en-US" w:eastAsia="zh-CN"/>
        </w:rPr>
        <w:t>如有相关明装机电或SI体系相关研究可进行补充。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75EB7DB" w15:done="0"/>
  <w15:commentEx w15:paraId="5C3EED6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A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073B7BD-C434-4FB7-9006-9B81E65E76E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CA79A4E0-D49E-4736-A0FF-2075127EBFE0}"/>
  </w:font>
  <w:font w:name="仿宋">
    <w:panose1 w:val="02010609060101010101"/>
    <w:charset w:val="86"/>
    <w:family w:val="auto"/>
    <w:pitch w:val="default"/>
    <w:sig w:usb0="800002BF" w:usb1="38CF7CFA" w:usb2="00000016" w:usb3="00000000" w:csb0="00040001" w:csb1="00000000"/>
    <w:embedRegular r:id="rId3" w:fontKey="{6FE386FE-74A4-4615-B7FA-7E360846C0CE}"/>
  </w:font>
  <w:font w:name="仿宋_GB2312">
    <w:altName w:val="仿宋"/>
    <w:panose1 w:val="02010609030101010101"/>
    <w:charset w:val="86"/>
    <w:family w:val="modern"/>
    <w:pitch w:val="default"/>
    <w:sig w:usb0="00000000" w:usb1="00000000" w:usb2="00000000" w:usb3="00000000" w:csb0="00040000" w:csb1="00000000"/>
    <w:embedRegular r:id="rId4" w:fontKey="{47BE33A8-5A2E-4908-9B29-C3E4552A24AE}"/>
  </w:font>
  <w:font w:name="方正小标宋简体">
    <w:panose1 w:val="02000000000000000000"/>
    <w:charset w:val="86"/>
    <w:family w:val="auto"/>
    <w:pitch w:val="default"/>
    <w:sig w:usb0="00000001" w:usb1="08000000" w:usb2="00000000" w:usb3="00000000" w:csb0="00040000" w:csb1="00000000"/>
    <w:embedRegular r:id="rId5" w:fontKey="{3E372BB9-25CB-4841-815C-930BFBF5859E}"/>
  </w:font>
  <w:font w:name="楷体_GB2312">
    <w:altName w:val="楷体"/>
    <w:panose1 w:val="02010609030101010101"/>
    <w:charset w:val="86"/>
    <w:family w:val="modern"/>
    <w:pitch w:val="default"/>
    <w:sig w:usb0="00000000" w:usb1="00000000" w:usb2="00000000" w:usb3="00000000" w:csb0="00040000" w:csb1="00000000"/>
    <w:embedRegular r:id="rId6" w:fontKey="{4528D6F6-B685-43B8-9A50-CA0B693BDD59}"/>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embedRegular r:id="rId7" w:fontKey="{2DF5DB5B-AB1E-4007-A66A-3066CA53A3E6}"/>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WPSEMBED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98E6F">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38C6C8">
                          <w:pPr>
                            <w:pStyle w:val="8"/>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A38C6C8">
                    <w:pPr>
                      <w:pStyle w:val="8"/>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69765">
    <w:pPr>
      <w:pStyle w:val="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15DC4D">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7215DC4D">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C4DFD">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EF3837"/>
    <w:multiLevelType w:val="multilevel"/>
    <w:tmpl w:val="B7EF3837"/>
    <w:lvl w:ilvl="0" w:tentative="0">
      <w:start w:val="3"/>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00000002"/>
    <w:multiLevelType w:val="multilevel"/>
    <w:tmpl w:val="00000002"/>
    <w:lvl w:ilvl="0" w:tentative="0">
      <w:start w:val="1"/>
      <w:numFmt w:val="decimal"/>
      <w:lvlText w:val="%1"/>
      <w:lvlJc w:val="left"/>
      <w:pPr>
        <w:tabs>
          <w:tab w:val="left" w:pos="1051"/>
        </w:tabs>
        <w:ind w:left="1051" w:hanging="851"/>
      </w:pPr>
      <w:rPr>
        <w:rFonts w:hint="eastAsia" w:ascii="宋体" w:hAnsi="宋体" w:eastAsia="宋体"/>
        <w:b/>
        <w:i w:val="0"/>
        <w:spacing w:val="0"/>
        <w:sz w:val="28"/>
      </w:rPr>
    </w:lvl>
    <w:lvl w:ilvl="1" w:tentative="0">
      <w:start w:val="1"/>
      <w:numFmt w:val="decimal"/>
      <w:pStyle w:val="3"/>
      <w:lvlText w:val="%1.%2"/>
      <w:lvlJc w:val="left"/>
      <w:pPr>
        <w:tabs>
          <w:tab w:val="left" w:pos="1051"/>
        </w:tabs>
        <w:ind w:left="1051" w:hanging="851"/>
      </w:pPr>
      <w:rPr>
        <w:rFonts w:hint="eastAsia" w:ascii="宋体" w:hAnsi="宋体" w:eastAsia="宋体"/>
        <w:b/>
        <w:i w:val="0"/>
        <w:sz w:val="28"/>
      </w:rPr>
    </w:lvl>
    <w:lvl w:ilvl="2" w:tentative="0">
      <w:start w:val="1"/>
      <w:numFmt w:val="decimal"/>
      <w:lvlText w:val="%1.%2.%3"/>
      <w:lvlJc w:val="left"/>
      <w:pPr>
        <w:tabs>
          <w:tab w:val="left" w:pos="1051"/>
        </w:tabs>
        <w:ind w:left="1051" w:hanging="851"/>
      </w:pPr>
      <w:rPr>
        <w:rFonts w:hint="eastAsia" w:ascii="宋体" w:hAnsi="宋体" w:eastAsia="宋体"/>
        <w:b w:val="0"/>
        <w:i w:val="0"/>
        <w:sz w:val="24"/>
      </w:rPr>
    </w:lvl>
    <w:lvl w:ilvl="3" w:tentative="0">
      <w:start w:val="1"/>
      <w:numFmt w:val="decimal"/>
      <w:lvlText w:val="%1.%2.%3.%4"/>
      <w:lvlJc w:val="left"/>
      <w:pPr>
        <w:tabs>
          <w:tab w:val="left" w:pos="1051"/>
        </w:tabs>
        <w:ind w:left="1051" w:hanging="851"/>
      </w:pPr>
      <w:rPr>
        <w:rFonts w:hint="default" w:ascii="宋体" w:hAnsi="宋体" w:eastAsia="宋体"/>
        <w:b w:val="0"/>
        <w:i w:val="0"/>
        <w:sz w:val="24"/>
      </w:rPr>
    </w:lvl>
    <w:lvl w:ilvl="4" w:tentative="0">
      <w:start w:val="1"/>
      <w:numFmt w:val="lowerLetter"/>
      <w:lvlText w:val="%5)"/>
      <w:lvlJc w:val="left"/>
      <w:pPr>
        <w:tabs>
          <w:tab w:val="left" w:pos="1051"/>
        </w:tabs>
        <w:ind w:left="1051" w:hanging="567"/>
      </w:pPr>
      <w:rPr>
        <w:rFonts w:hint="default" w:ascii="Arial" w:hAnsi="Arial" w:eastAsia="宋体"/>
        <w:b w:val="0"/>
        <w:i w:val="0"/>
        <w:sz w:val="24"/>
      </w:rPr>
    </w:lvl>
    <w:lvl w:ilvl="5" w:tentative="0">
      <w:start w:val="1"/>
      <w:numFmt w:val="lowerLetter"/>
      <w:lvlText w:val="%6."/>
      <w:lvlJc w:val="left"/>
      <w:pPr>
        <w:tabs>
          <w:tab w:val="left" w:pos="597"/>
        </w:tabs>
        <w:ind w:left="597" w:hanging="465"/>
      </w:pPr>
      <w:rPr>
        <w:rFonts w:hint="default" w:ascii="Arial" w:hAnsi="Arial" w:eastAsia="宋体"/>
        <w:b w:val="0"/>
        <w:i w:val="0"/>
        <w:sz w:val="24"/>
      </w:rPr>
    </w:lvl>
    <w:lvl w:ilvl="6" w:tentative="0">
      <w:start w:val="1"/>
      <w:numFmt w:val="decimal"/>
      <w:lvlText w:val="%1.%2.%3.%4.%5.%6.%7"/>
      <w:lvlJc w:val="left"/>
      <w:pPr>
        <w:tabs>
          <w:tab w:val="left" w:pos="1073"/>
        </w:tabs>
        <w:ind w:left="1073" w:hanging="1440"/>
      </w:pPr>
      <w:rPr>
        <w:rFonts w:hint="default"/>
      </w:rPr>
    </w:lvl>
    <w:lvl w:ilvl="7" w:tentative="0">
      <w:start w:val="1"/>
      <w:numFmt w:val="decimal"/>
      <w:lvlText w:val="%1.%2.%3.%4.%5.%6.%7.%8"/>
      <w:lvlJc w:val="left"/>
      <w:pPr>
        <w:tabs>
          <w:tab w:val="left" w:pos="1073"/>
        </w:tabs>
        <w:ind w:left="1073" w:hanging="1440"/>
      </w:pPr>
      <w:rPr>
        <w:rFonts w:hint="default"/>
      </w:rPr>
    </w:lvl>
    <w:lvl w:ilvl="8" w:tentative="0">
      <w:start w:val="1"/>
      <w:numFmt w:val="decimal"/>
      <w:lvlText w:val="%1.%2.%3.%4.%5.%6.%7.%8.%9"/>
      <w:lvlJc w:val="left"/>
      <w:pPr>
        <w:tabs>
          <w:tab w:val="left" w:pos="1433"/>
        </w:tabs>
        <w:ind w:left="1433" w:hanging="1800"/>
      </w:pPr>
      <w:rPr>
        <w:rFonts w:hint="default"/>
      </w:rPr>
    </w:lvl>
  </w:abstractNum>
  <w:abstractNum w:abstractNumId="2">
    <w:nsid w:val="24D92CCF"/>
    <w:multiLevelType w:val="singleLevel"/>
    <w:tmpl w:val="24D92CCF"/>
    <w:lvl w:ilvl="0" w:tentative="0">
      <w:start w:val="1"/>
      <w:numFmt w:val="bullet"/>
      <w:lvlText w:val=""/>
      <w:lvlJc w:val="left"/>
      <w:pPr>
        <w:ind w:left="420" w:hanging="420"/>
      </w:pPr>
      <w:rPr>
        <w:rFonts w:hint="default" w:ascii="Wingdings" w:hAnsi="Wingdings"/>
      </w:rPr>
    </w:lvl>
  </w:abstractNum>
  <w:abstractNum w:abstractNumId="3">
    <w:nsid w:val="65328D86"/>
    <w:multiLevelType w:val="singleLevel"/>
    <w:tmpl w:val="65328D86"/>
    <w:lvl w:ilvl="0" w:tentative="0">
      <w:start w:val="1"/>
      <w:numFmt w:val="decimal"/>
      <w:suff w:val="nothing"/>
      <w:lvlText w:val="（%1）"/>
      <w:lvlJc w:val="left"/>
    </w:lvl>
  </w:abstractNum>
  <w:num w:numId="1">
    <w:abstractNumId w:val="1"/>
  </w:num>
  <w:num w:numId="2">
    <w:abstractNumId w:val="3"/>
  </w:num>
  <w:num w:numId="3">
    <w:abstractNumId w:val="2"/>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une丶">
    <w15:presenceInfo w15:providerId="WPS Office" w15:userId="11532653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8"/>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c4M2FiYTRjOTJhYjYzZGMzODliZWZmOGJjYWEyNWYifQ=="/>
  </w:docVars>
  <w:rsids>
    <w:rsidRoot w:val="0049109F"/>
    <w:rsid w:val="001D6A9D"/>
    <w:rsid w:val="00344737"/>
    <w:rsid w:val="003F13AA"/>
    <w:rsid w:val="004522C9"/>
    <w:rsid w:val="0049109F"/>
    <w:rsid w:val="00497805"/>
    <w:rsid w:val="007E6B03"/>
    <w:rsid w:val="00AC6993"/>
    <w:rsid w:val="00BC6626"/>
    <w:rsid w:val="00D30D01"/>
    <w:rsid w:val="00DA66A5"/>
    <w:rsid w:val="022B421F"/>
    <w:rsid w:val="0339636F"/>
    <w:rsid w:val="04F95805"/>
    <w:rsid w:val="089B3A29"/>
    <w:rsid w:val="0DAF5CC3"/>
    <w:rsid w:val="10F15222"/>
    <w:rsid w:val="130518A2"/>
    <w:rsid w:val="1457324A"/>
    <w:rsid w:val="1663514D"/>
    <w:rsid w:val="17FA2967"/>
    <w:rsid w:val="18855263"/>
    <w:rsid w:val="19E3037C"/>
    <w:rsid w:val="1B2F03A4"/>
    <w:rsid w:val="1C073948"/>
    <w:rsid w:val="216E7365"/>
    <w:rsid w:val="25C42305"/>
    <w:rsid w:val="2C732AA7"/>
    <w:rsid w:val="2FAB59EB"/>
    <w:rsid w:val="2FDFEBE1"/>
    <w:rsid w:val="305E0BE8"/>
    <w:rsid w:val="32996825"/>
    <w:rsid w:val="33BF71EA"/>
    <w:rsid w:val="35804B89"/>
    <w:rsid w:val="3A95564D"/>
    <w:rsid w:val="3C63721E"/>
    <w:rsid w:val="3FBFA241"/>
    <w:rsid w:val="443952E1"/>
    <w:rsid w:val="45367F69"/>
    <w:rsid w:val="4A0D4D0D"/>
    <w:rsid w:val="4B1E583A"/>
    <w:rsid w:val="4B73193A"/>
    <w:rsid w:val="4EA74993"/>
    <w:rsid w:val="53362815"/>
    <w:rsid w:val="5E1C0EE0"/>
    <w:rsid w:val="5EDE1C00"/>
    <w:rsid w:val="5F1971F9"/>
    <w:rsid w:val="65F54F1D"/>
    <w:rsid w:val="686C18B3"/>
    <w:rsid w:val="6A14073F"/>
    <w:rsid w:val="6D5B3341"/>
    <w:rsid w:val="74962F11"/>
    <w:rsid w:val="7DC20C8C"/>
    <w:rsid w:val="7E4C023B"/>
    <w:rsid w:val="7F3D0938"/>
    <w:rsid w:val="B7CF7F38"/>
    <w:rsid w:val="BEBFD784"/>
    <w:rsid w:val="F7DD50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4">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Title"/>
    <w:basedOn w:val="3"/>
    <w:next w:val="1"/>
    <w:qFormat/>
    <w:uiPriority w:val="10"/>
    <w:pPr>
      <w:keepNext/>
      <w:keepLines w:val="0"/>
      <w:widowControl w:val="0"/>
      <w:suppressLineNumbers w:val="0"/>
      <w:tabs>
        <w:tab w:val="left" w:pos="540"/>
      </w:tabs>
      <w:adjustRightInd w:val="0"/>
      <w:snapToGrid w:val="0"/>
      <w:spacing w:line="360" w:lineRule="auto"/>
      <w:ind w:left="284" w:hanging="284"/>
      <w:jc w:val="both"/>
      <w:outlineLvl w:val="1"/>
    </w:pPr>
    <w:rPr>
      <w:rFonts w:hint="default" w:ascii="Calibri" w:hAnsi="Calibri" w:eastAsia="仿宋" w:cs="Times New Roman"/>
      <w:snapToGrid/>
      <w:kern w:val="2"/>
      <w:sz w:val="28"/>
      <w:szCs w:val="28"/>
      <w:lang w:val="en-US" w:eastAsia="zh-CN" w:bidi="ar"/>
    </w:rPr>
  </w:style>
  <w:style w:type="paragraph" w:customStyle="1" w:styleId="3">
    <w:name w:val="1.1"/>
    <w:basedOn w:val="1"/>
    <w:qFormat/>
    <w:uiPriority w:val="0"/>
    <w:pPr>
      <w:keepNext/>
      <w:numPr>
        <w:ilvl w:val="1"/>
        <w:numId w:val="1"/>
      </w:numPr>
      <w:tabs>
        <w:tab w:val="left" w:pos="540"/>
        <w:tab w:val="clear" w:pos="1051"/>
      </w:tabs>
      <w:adjustRightInd w:val="0"/>
      <w:snapToGrid w:val="0"/>
      <w:ind w:left="0" w:firstLine="0"/>
      <w:outlineLvl w:val="1"/>
    </w:pPr>
    <w:rPr>
      <w:b/>
      <w:sz w:val="28"/>
    </w:rPr>
  </w:style>
  <w:style w:type="paragraph" w:styleId="5">
    <w:name w:val="annotation text"/>
    <w:basedOn w:val="1"/>
    <w:qFormat/>
    <w:uiPriority w:val="0"/>
    <w:pPr>
      <w:jc w:val="left"/>
    </w:pPr>
  </w:style>
  <w:style w:type="paragraph" w:styleId="6">
    <w:name w:val="Body Text"/>
    <w:basedOn w:val="1"/>
    <w:qFormat/>
    <w:uiPriority w:val="0"/>
    <w:pPr>
      <w:jc w:val="center"/>
    </w:pPr>
    <w:rPr>
      <w:rFonts w:ascii="仿宋_GB2312" w:hAnsi="宋体" w:eastAsia="仿宋_GB2312"/>
      <w:sz w:val="24"/>
    </w:rPr>
  </w:style>
  <w:style w:type="paragraph" w:styleId="7">
    <w:name w:val="Balloon Text"/>
    <w:basedOn w:val="1"/>
    <w:link w:val="16"/>
    <w:qFormat/>
    <w:uiPriority w:val="0"/>
    <w:rPr>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Normal (Web)"/>
    <w:basedOn w:val="1"/>
    <w:qFormat/>
    <w:uiPriority w:val="0"/>
    <w:pPr>
      <w:spacing w:beforeAutospacing="1" w:afterAutospacing="1"/>
      <w:jc w:val="left"/>
    </w:pPr>
    <w:rPr>
      <w:rFonts w:cs="Times New Roman"/>
      <w:kern w:val="0"/>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character" w:customStyle="1" w:styleId="16">
    <w:name w:val="批注框文本 字符"/>
    <w:basedOn w:val="13"/>
    <w:link w:val="7"/>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jpeg"/><Relationship Id="rId15" Type="http://schemas.openxmlformats.org/officeDocument/2006/relationships/image" Target="media/image6.emf"/><Relationship Id="rId14" Type="http://schemas.openxmlformats.org/officeDocument/2006/relationships/oleObject" Target="embeddings/oleObject1.bin"/><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6210</Words>
  <Characters>8126</Characters>
  <Lines>1</Lines>
  <Paragraphs>1</Paragraphs>
  <TotalTime>31</TotalTime>
  <ScaleCrop>false</ScaleCrop>
  <LinksUpToDate>false</LinksUpToDate>
  <CharactersWithSpaces>8588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2025-09-25T08:02:00Z</dcterms:created>
  <dc:creator>Lenovo</dc:creator>
  <cp:lastModifiedBy>黄山</cp:lastModifiedBy>
  <cp:lastPrinted>2025-09-24T00:24:00Z</cp:lastPrinted>
  <dcterms:modified xsi:type="dcterms:W3CDTF">2026-10-23T06:42:43Z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1BC916417A954364B0C26872D4D13AAF_13</vt:lpwstr>
  </property>
  <property fmtid="{D5CDD505-2E9C-101B-9397-08002B2CF9AE}" pid="4" name="KSOTemplateDocerSaveRecord">
    <vt:lpwstr>eyJoZGlkIjoiYWRlMTE2OGVhY2JiYjJlMzZhMmQxNWE1Mjg4MWI5ZjIiLCJ1c2VySWQiOiI4NDAwNjU2NzUifQ==</vt:lpwstr>
  </property>
</Properties>
</file>