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GuideTitle"/>
      </w:pPr>
      <w:r>
        <w:t>StructSearch_v2 使用说明与运行成果</w:t>
      </w:r>
    </w:p>
    <w:p>
      <w:pPr>
        <w:pStyle w:val="GuideSubtitle"/>
      </w:pPr>
      <w:r>
        <w:t>面向一般用户：程序是做什么的、怎么测试、运行结果怎么读</w:t>
      </w:r>
    </w:p>
    <w:p>
      <w:pPr>
        <w:pStyle w:val="GuideMeta"/>
      </w:pPr>
      <w:r>
        <w:t>更新日期：2026-08-12 ｜ 版本：v1.9</w:t>
      </w:r>
    </w:p>
    <w:p>
      <w:pPr>
        <w:pStyle w:val="Heading1"/>
      </w:pPr>
      <w:r>
        <w:t>一、程序是做什么的</w:t>
      </w:r>
    </w:p>
    <w:p>
      <w:r>
        <w:t>这是一个“工程图纸智能检索”程序。它把 CAD 图纸（DXF 格式）解析成构件（柱、短肢墙、剪力墙）的关系图，再用图神经网络为每张图纸生成一个“数字指纹”（128 维向量），据此完成两件事：</w:t>
      </w:r>
    </w:p>
    <w:p>
      <w:pPr>
        <w:pStyle w:val="ListBullet"/>
        <w:spacing w:after="80" w:line="300" w:lineRule="auto"/>
        <w:ind w:left="540" w:hanging="269"/>
      </w:pPr>
      <w:r>
        <w:t>分类：判断一张图纸属于哪种结构体系——剪力墙、框架-剪力墙（框剪）或框架；</w:t>
      </w:r>
    </w:p>
    <w:p>
      <w:pPr>
        <w:pStyle w:val="ListBullet"/>
        <w:spacing w:after="80" w:line="300" w:lineRule="auto"/>
        <w:ind w:left="540" w:hanging="269"/>
      </w:pPr>
      <w:r>
        <w:t>检索：在图纸库里找出与输入图纸最相似的若干张历史图纸，并给出相似度。</w:t>
      </w:r>
    </w:p>
    <w:p>
      <w:r>
        <w:t>你只需要提供一张 DXF 图纸，程序会返回：结构类型、置信度和 Top-K 相似案例。</w:t>
      </w:r>
    </w:p>
    <w:p>
      <w:pPr>
        <w:pStyle w:val="Heading1"/>
      </w:pPr>
      <w:r>
        <w:t>二、怎么测试（两步）</w:t>
      </w:r>
    </w:p>
    <w:p>
      <w:r>
        <w:t>全程在“命令提示符（cmd）”里完成，无需安装任何软件。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700"/>
        <w:gridCol w:w="5700"/>
        <w:gridCol w:w="2960"/>
      </w:tblGrid>
      <w:tr>
        <w:trPr>
          <w:tblHeader w:val="true"/>
        </w:trPr>
        <w:tc>
          <w:tcPr>
            <w:tcW w:type="dxa" w:w="700"/>
            <w:vAlign w:val="center"/>
            <w:shd w:val="clear" w:color="auto" w:fill="E8EEF5"/>
          </w:tcPr>
          <w:p>
            <w:pPr>
              <w:spacing w:after="40" w:before="40"/>
              <w:jc w:val="left"/>
            </w:pPr>
            <w:r>
              <w:rPr>
                <w:b/>
                <w:sz w:val="21"/>
              </w:rPr>
              <w:t>步骤</w:t>
            </w:r>
          </w:p>
        </w:tc>
        <w:tc>
          <w:tcPr>
            <w:tcW w:type="dxa" w:w="5700"/>
            <w:vAlign w:val="center"/>
            <w:shd w:val="clear" w:color="auto" w:fill="E8EEF5"/>
          </w:tcPr>
          <w:p>
            <w:pPr>
              <w:spacing w:after="40" w:before="40"/>
              <w:jc w:val="left"/>
            </w:pPr>
            <w:r>
              <w:rPr>
                <w:b/>
                <w:sz w:val="21"/>
              </w:rPr>
              <w:t>操作</w:t>
            </w:r>
          </w:p>
        </w:tc>
        <w:tc>
          <w:tcPr>
            <w:tcW w:type="dxa" w:w="2960"/>
            <w:vAlign w:val="center"/>
            <w:shd w:val="clear" w:color="auto" w:fill="E8EEF5"/>
          </w:tcPr>
          <w:p>
            <w:pPr>
              <w:spacing w:after="40" w:before="40"/>
              <w:jc w:val="left"/>
            </w:pPr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57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hAnsi="Consolas" w:eastAsia="微软雅黑"/>
                <w:b w:val="0"/>
                <w:sz w:val="21"/>
              </w:rPr>
              <w:t>cd /d F:\project\PyProject\GNN\StructSearch_v2</w:t>
            </w:r>
          </w:p>
        </w:tc>
        <w:tc>
          <w:tcPr>
            <w:tcW w:type="dxa" w:w="2960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sz w:val="21"/>
              </w:rPr>
              <w:t>进入工程目录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57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hAnsi="Consolas" w:eastAsia="微软雅黑"/>
                <w:b w:val="0"/>
                <w:sz w:val="21"/>
              </w:rPr>
              <w:t>python -m src.retrieval.cli --build</w:t>
            </w:r>
          </w:p>
        </w:tc>
        <w:tc>
          <w:tcPr>
            <w:tcW w:type="dxa" w:w="2960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sz w:val="21"/>
              </w:rPr>
              <w:t>首次必跑：把图纸库建成检索索引（约 1-2 分钟）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57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hAnsi="Consolas" w:eastAsia="微软雅黑"/>
                <w:b w:val="0"/>
                <w:sz w:val="21"/>
              </w:rPr>
              <w:t>python -m src.retrieval.cli --search data\raw\勾庄好运来_剪力墙_1.dxf</w:t>
            </w:r>
          </w:p>
        </w:tc>
        <w:tc>
          <w:tcPr>
            <w:tcW w:type="dxa" w:w="2960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sz w:val="21"/>
              </w:rPr>
              <w:t>对一张图纸做分类 + 相似检索</w:t>
            </w:r>
          </w:p>
        </w:tc>
      </w:tr>
    </w:tbl>
    <w:p>
      <w:pPr>
        <w:pStyle w:val="GuideNote"/>
      </w:pPr>
      <w:r>
        <w:t>提示：想测别的图纸，把命令中的文件名换成 data\raw 文件夹里的任意一张（也可以直接把文件拖进 cmd 窗口）。若窗口中文显示乱码，先执行 chcp 65001。</w:t>
      </w:r>
    </w:p>
    <w:p>
      <w:pPr>
        <w:pStyle w:val="Heading1"/>
      </w:pPr>
      <w:r>
        <w:t>三、build（建库）后得到什么</w:t>
      </w:r>
    </w:p>
    <w:p>
      <w:r>
        <w:t>每次运行会自动生成一个带时间戳的目录 experiments\runs\，例如 20260812_161634_build\。里面保存本次运行的全部日志和图形，分门别类放好：figs\embeddings\（嵌入分布图）和 figs\classification\（分类混淆矩阵）。</w:t>
      </w:r>
    </w:p>
    <w:p>
      <w:pPr>
        <w:pStyle w:val="FigureImage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ne_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1 ｜ t-SNE 嵌入分布图（figs\embeddings\tsne_001.png）</w:t>
      </w:r>
    </w:p>
    <w:p>
      <w:r>
        <w:t>每个点代表一张图纸，点的颜色代表结构类型：class 0=剪力墙、class 1=框剪、class 2=框架（图中图例为 class 编号）。点与点越近，表示两张图纸越相似。图中同色点聚成团、不同颜色彼此分开，说明程序学到的“数字指纹”能够区分三种结构。</w:t>
      </w:r>
    </w:p>
    <w:p>
      <w:pPr>
        <w:pStyle w:val="FigureImage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0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2 ｜ PCA 嵌入分布图（figs\embeddings\pca_001.png）</w:t>
      </w:r>
    </w:p>
    <w:p>
      <w:r>
        <w:t>PCA 是另一种把 128 维“指纹”投影到二维平面的方法，与 t-SNE 互补。同样可以观察同类图纸是否聚在一起、不同类之间是否分开（颜色含义同图 1）。</w:t>
      </w:r>
    </w:p>
    <w:p>
      <w:pPr>
        <w:pStyle w:val="FigureImage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ance_0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3 ｜ 图纸间距离矩阵（figs\embeddings\distance_001.png）</w:t>
      </w:r>
    </w:p>
    <w:p>
      <w:r>
        <w:t>横轴和纵轴都是图纸库，每个格子的颜色表示两张图纸的距离（颜色越亮=越远）。理想情况下，同类图纸对应的格子偏暗（距离近），异类图纸偏亮（距离远）。</w:t>
      </w:r>
    </w:p>
    <w:p>
      <w:pPr>
        <w:pStyle w:val="FigureImage"/>
      </w:pPr>
      <w:r>
        <w:drawing>
          <wp:inline xmlns:a="http://schemas.openxmlformats.org/drawingml/2006/main" xmlns:pic="http://schemas.openxmlformats.org/drawingml/2006/picture">
            <wp:extent cx="4389120" cy="4389120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0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4 ｜ 分类混淆矩阵（figs\classification\confusion_001.png）</w:t>
      </w:r>
    </w:p>
    <w:p>
      <w:r>
        <w:t>横轴是模型预测的类型，纵轴是图纸的真实类型，格子里的数字是图纸数量（颜色越深数量越多）。对角线上的数字越大，说明分类越准确。</w:t>
      </w:r>
    </w:p>
    <w:p>
      <w:pPr>
        <w:pStyle w:val="Heading1"/>
      </w:pPr>
      <w:r>
        <w:t>四、search（检索）后得到什么</w:t>
      </w:r>
    </w:p>
    <w:p>
      <w:r>
        <w:t>检索运行目录 experiments\runs\&lt;时间戳&gt;_search\ 里包含三样东西：logs.txt（详细运行日志）、result.txt（结果摘要）和检索结果图 figs\retrieval\query_*.png。</w:t>
      </w:r>
    </w:p>
    <w:p>
      <w:pPr>
        <w:pStyle w:val="FigureImage"/>
      </w:pPr>
      <w:r>
        <w:drawing>
          <wp:inline xmlns:a="http://schemas.openxmlformats.org/drawingml/2006/main" xmlns:pic="http://schemas.openxmlformats.org/drawingml/2006/picture">
            <wp:extent cx="5669280" cy="1151014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ry_勾庄好运来_剪力墙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51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5 ｜ 检索结果对比图（figs\retrieval\query_勾庄好运来_剪力墙_1.png）</w:t>
      </w:r>
    </w:p>
    <w:p>
      <w:r>
        <w:t>第一张（Query）是你输入的查询图纸；后面的 Top1、Top2、Top3… 是库里最相似的图纸，标题里标注了相似度和类型。相似度是 0~1 之间的数值，越接近 1 表示越像；它由 128 维图神经网络“指纹”与 11 维整图统计特征共同计算得到。</w:t>
      </w:r>
    </w:p>
    <w:p>
      <w:r>
        <w:t>图中每个点代表一个结构构件：红色=柱、蓝色=短肢墙、绿色=剪力墙，灰色连线表示构件之间的空间近邻关系（KNN 构图）。所谓“相似”，本质上是在 11 维图统计特征上最接近的图纸，包括：三类构件（柱/短肢墙/剪力墙）的数量占比与面积占比、整图总建筑面积（取对数）、面积分布的均匀程度（变异系数、信息熵），以及构件之间最近邻距离的均值与标准差。</w:t>
      </w:r>
    </w:p>
    <w:p>
      <w:r>
        <w:t>同时，运行目录里会单独生成 result.txt，里面只有查询文件、【分类结果】+置信度、以及【最相似的历史案例 Top K】的完整列表（相似度、类型），方便直接查看和复制存档；logs.txt 仍保留全部详细日志。</w:t>
      </w:r>
    </w:p>
    <w:p>
      <w:pPr>
        <w:pStyle w:val="Heading1"/>
      </w:pPr>
      <w:r>
        <w:t>五、运行成果一览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600"/>
        <w:gridCol w:w="4200"/>
        <w:gridCol w:w="3560"/>
      </w:tblGrid>
      <w:tr>
        <w:trPr>
          <w:tblHeader w:val="true"/>
        </w:trPr>
        <w:tc>
          <w:tcPr>
            <w:tcW w:type="dxa" w:w="1600"/>
            <w:vAlign w:val="center"/>
            <w:shd w:val="clear" w:color="auto" w:fill="E8EEF5"/>
          </w:tcPr>
          <w:p>
            <w:pPr>
              <w:spacing w:after="40" w:before="40"/>
              <w:jc w:val="left"/>
            </w:pPr>
            <w:r>
              <w:rPr>
                <w:b/>
                <w:sz w:val="21"/>
              </w:rPr>
              <w:t>成果</w:t>
            </w:r>
          </w:p>
        </w:tc>
        <w:tc>
          <w:tcPr>
            <w:tcW w:type="dxa" w:w="4200"/>
            <w:vAlign w:val="center"/>
            <w:shd w:val="clear" w:color="auto" w:fill="E8EEF5"/>
          </w:tcPr>
          <w:p>
            <w:pPr>
              <w:spacing w:after="40" w:before="40"/>
              <w:jc w:val="left"/>
            </w:pPr>
            <w:r>
              <w:rPr>
                <w:b/>
                <w:sz w:val="21"/>
              </w:rPr>
              <w:t>位置</w:t>
            </w:r>
          </w:p>
        </w:tc>
        <w:tc>
          <w:tcPr>
            <w:tcW w:type="dxa" w:w="3560"/>
            <w:vAlign w:val="center"/>
            <w:shd w:val="clear" w:color="auto" w:fill="E8EEF5"/>
          </w:tcPr>
          <w:p>
            <w:pPr>
              <w:spacing w:after="40" w:before="40"/>
              <w:jc w:val="left"/>
            </w:pPr>
            <w:r>
              <w:rPr>
                <w:b/>
                <w:sz w:val="21"/>
              </w:rPr>
              <w:t>内容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sz w:val="21"/>
              </w:rPr>
              <w:t>运行日志</w:t>
            </w:r>
          </w:p>
        </w:tc>
        <w:tc>
          <w:tcPr>
            <w:tcW w:type="dxa" w:w="4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sz w:val="21"/>
              </w:rPr>
              <w:t>experiments\runs\&lt;时间戳&gt;_*\logs.txt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sz w:val="21"/>
              </w:rPr>
              <w:t>本次运行的全部控制台输出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sz w:val="21"/>
              </w:rPr>
              <w:t>build 可视化</w:t>
            </w:r>
          </w:p>
        </w:tc>
        <w:tc>
          <w:tcPr>
            <w:tcW w:type="dxa" w:w="4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sz w:val="21"/>
              </w:rPr>
              <w:t>...\figs\embeddings、...\figs\classification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sz w:val="21"/>
              </w:rPr>
              <w:t>t-SNE、PCA、距离矩阵、混淆矩阵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sz w:val="21"/>
              </w:rPr>
              <w:t>检索可视化</w:t>
            </w:r>
          </w:p>
        </w:tc>
        <w:tc>
          <w:tcPr>
            <w:tcW w:type="dxa" w:w="4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sz w:val="21"/>
              </w:rPr>
              <w:t>...\figs\retrieval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sz w:val="21"/>
              </w:rPr>
              <w:t>查询图 + Top-K 相似案例对比图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sz w:val="21"/>
              </w:rPr>
              <w:t>检索结果摘要</w:t>
            </w:r>
          </w:p>
        </w:tc>
        <w:tc>
          <w:tcPr>
            <w:tcW w:type="dxa" w:w="4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sz w:val="21"/>
              </w:rPr>
              <w:t>...\result.txt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sz w:val="21"/>
              </w:rPr>
              <w:t>查询文件、分类结果、Top-K 列表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sz w:val="21"/>
              </w:rPr>
              <w:t>检索索引</w:t>
            </w:r>
          </w:p>
        </w:tc>
        <w:tc>
          <w:tcPr>
            <w:tcW w:type="dxa" w:w="4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sz w:val="21"/>
              </w:rPr>
              <w:t>experiments\embeddings\*.npy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sz w:val="21"/>
              </w:rPr>
              <w:t>图纸库的数字指纹、文件名与标签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sz w:val="21"/>
              </w:rPr>
              <w:t>研究用图</w:t>
            </w:r>
          </w:p>
        </w:tc>
        <w:tc>
          <w:tcPr>
            <w:tcW w:type="dxa" w:w="4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sz w:val="21"/>
              </w:rPr>
              <w:t>fig\benchmark、fig\embedding_map、fig\metrics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sz w:val="21"/>
              </w:rPr>
              <w:t>检索基准、嵌入地图、指标 JSON</w:t>
            </w:r>
          </w:p>
        </w:tc>
      </w:tr>
    </w:tbl>
    <w:p>
      <w:pPr>
        <w:pStyle w:val="Heading1"/>
      </w:pPr>
      <w:r>
        <w:t>六、常见问题</w:t>
      </w:r>
    </w:p>
    <w:p>
      <w:pPr>
        <w:pStyle w:val="ListBullet"/>
        <w:spacing w:after="80" w:line="300" w:lineRule="auto"/>
        <w:ind w:left="540" w:hanging="269"/>
      </w:pPr>
      <w:r>
        <w:t>提示“索引文件缺失”：先运行 --build 再检索。</w:t>
      </w:r>
    </w:p>
    <w:p>
      <w:pPr>
        <w:pStyle w:val="ListBullet"/>
        <w:spacing w:after="80" w:line="300" w:lineRule="auto"/>
        <w:ind w:left="540" w:hanging="269"/>
      </w:pPr>
      <w:r>
        <w:t>cmd 窗口中文乱码：先执行 chcp 65001。</w:t>
      </w:r>
    </w:p>
    <w:p>
      <w:pPr>
        <w:pStyle w:val="ListBullet"/>
        <w:spacing w:after="80" w:line="300" w:lineRule="auto"/>
        <w:ind w:left="540" w:hanging="269"/>
      </w:pPr>
      <w:r>
        <w:t>运行目录自动生成，无需手动创建；运行产物不会进入版本库。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08080"/>
        <w:sz w:val="18"/>
      </w:rPr>
      <w:t xml:space="preserve">StructSearch_v2 使用说明 ｜ 第 </w:t>
    </w:r>
    <w:r>
      <w:fldChar w:fldCharType="begin"/>
      <w:instrText xml:space="preserve"> PAGE </w:instrText>
      <w:fldChar w:fldCharType="end"/>
    </w:r>
    <w:r>
      <w:rPr>
        <w:color w:val="8080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Title">
    <w:name w:val="GuideTitle"/>
    <w:pPr>
      <w:spacing w:before="0" w:after="80"/>
    </w:pPr>
    <w:rPr>
      <w:rFonts w:ascii="Calibri" w:hAnsi="Calibri" w:eastAsia="微软雅黑"/>
      <w:b/>
      <w:color w:val="1F3864"/>
      <w:sz w:val="44"/>
    </w:rPr>
  </w:style>
  <w:style w:type="paragraph" w:customStyle="1" w:styleId="GuideSubtitle">
    <w:name w:val="GuideSubtitle"/>
    <w:pPr>
      <w:spacing w:after="80"/>
    </w:pPr>
    <w:rPr>
      <w:rFonts w:ascii="Calibri" w:hAnsi="Calibri" w:eastAsia="微软雅黑"/>
      <w:color w:val="595959"/>
      <w:sz w:val="24"/>
    </w:rPr>
  </w:style>
  <w:style w:type="paragraph" w:customStyle="1" w:styleId="GuideMeta">
    <w:name w:val="GuideMeta"/>
    <w:pPr>
      <w:spacing w:after="280"/>
    </w:pPr>
    <w:rPr>
      <w:rFonts w:ascii="Calibri" w:hAnsi="Calibri" w:eastAsia="微软雅黑"/>
      <w:color w:val="808080"/>
      <w:sz w:val="19"/>
    </w:rPr>
  </w:style>
  <w:style w:type="paragraph" w:customStyle="1" w:styleId="FigureCaption">
    <w:name w:val="FigureCaption"/>
    <w:pPr>
      <w:spacing w:before="80" w:after="200"/>
      <w:jc w:val="center"/>
    </w:pPr>
    <w:rPr>
      <w:rFonts w:ascii="Calibri" w:hAnsi="Calibri" w:eastAsia="微软雅黑"/>
      <w:color w:val="595959"/>
      <w:sz w:val="20"/>
    </w:rPr>
  </w:style>
  <w:style w:type="paragraph" w:customStyle="1" w:styleId="FigureImage">
    <w:name w:val="FigureImage"/>
    <w:pPr>
      <w:keepNext/>
      <w:spacing w:before="200" w:after="40"/>
      <w:jc w:val="center"/>
    </w:pPr>
    <w:rPr>
      <w:rFonts w:ascii="Calibri" w:hAnsi="Calibri" w:eastAsia="微软雅黑"/>
    </w:rPr>
  </w:style>
  <w:style w:type="paragraph" w:customStyle="1" w:styleId="GuideNote">
    <w:name w:val="GuideNote"/>
    <w:pPr>
      <w:spacing w:before="80" w:after="160"/>
      <w:ind w:left="216"/>
    </w:pPr>
    <w:rPr>
      <w:rFonts w:ascii="Calibri" w:hAnsi="Calibri" w:eastAsia="微软雅黑"/>
      <w:color w:val="59595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