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量化程序分析报告</w:t>
      </w:r>
    </w:p>
    <w:p>
      <w:pPr>
        <w:spacing w:after="360"/>
        <w:jc w:val="center"/>
      </w:pPr>
      <w:r>
        <w:rPr>
          <w:rFonts w:ascii="SimSun" w:cs="SimSun" w:eastAsia="SimSun" w:hAnsi="SimSun"/>
          <w:color w:val="64748B"/>
          <w:sz w:val="22"/>
          <w:szCs w:val="22"/>
        </w:rPr>
        <w:t xml:space="preserve">stock_test1 v1.1 版本功能评估与改进建议</w:t>
      </w:r>
    </w:p>
    <w:sdt>
      <w:sdtPr>
        <w:alias w:val="目录"/>
      </w:sdtPr>
      <w:sdtContent>
        <w:p>
          <w:r>
            <w:fldChar w:fldCharType="begin" w:dirty="true"/>
            <w:instrText xml:space="preserve">TOC \h \o "1-3"</w:instrText>
            <w:fldChar w:fldCharType="separate"/>
          </w:r>
        </w:p>
        <w:p>
          <w:r>
            <w:fldChar w:fldCharType="end"/>
          </w:r>
        </w:p>
      </w:sdtContent>
    </w:sdt>
    <w:p>
      <w:pPr>
        <w:spacing w:after="240"/>
        <w:jc w:val="center"/>
      </w:pPr>
      <w:r>
        <w:rPr>
          <w:rFonts w:ascii="SimSun" w:cs="SimSun" w:eastAsia="SimSun" w:hAnsi="SimSun"/>
          <w:color w:val="999999"/>
          <w:sz w:val="18"/>
          <w:szCs w:val="18"/>
        </w:rPr>
        <w:t xml:space="preserve">提示：右键点击目录，选择「更新域」以显示正确的页码</w:t>
      </w:r>
    </w:p>
    <w:p>
      <w:pPr>
        <w:pStyle w:val="Heading1"/>
      </w:pPr>
      <w:r>
        <w:t xml:space="preserve">一、项目概述</w:t>
      </w:r>
    </w:p>
    <w:p>
      <w:pPr>
        <w:spacing w:line="346"/>
        <w:ind w:firstLine="480"/>
      </w:pPr>
      <w:r>
        <w:rPr>
          <w:rFonts w:ascii="SimSun" w:cs="SimSun" w:eastAsia="SimSun" w:hAnsi="SimSun"/>
          <w:sz w:val="21"/>
          <w:szCs w:val="21"/>
        </w:rPr>
        <w:t xml:space="preserve">stock_test1 是一个基于 Python 的 A 股量化选股系统，采用模块化设计，旨在实现从数据获取、特征工程、模型训练到信号生成的完整量化研究流程。该项目使用 AkShare 作为数据源，SQLite 作为本地数据库，RandomForest 作为机器学习模型，构建了一个端到端的选股信号生成框架。</w:t>
      </w:r>
    </w:p>
    <w:p>
      <w:pPr>
        <w:spacing w:line="346"/>
        <w:ind w:firstLine="480"/>
      </w:pPr>
      <w:r>
        <w:rPr>
          <w:rFonts w:ascii="SimSun" w:cs="SimSun" w:eastAsia="SimSun" w:hAnsi="SimSun"/>
          <w:sz w:val="21"/>
          <w:szCs w:val="21"/>
        </w:rPr>
        <w:t xml:space="preserve">该系统目前处于 v1.1 版本，已完成基础架构搭建，具备核心数据管道和模型训练能力，但在策略实现、回测评估、风险控制等关键环节仍存在明显缺失。本报告将从已实现功能、缺失内容、改进建议三个维度进行全面分析，为后续迭代提供清晰的路线图。</w:t>
      </w:r>
    </w:p>
    <w:p>
      <w:pPr>
        <w:pStyle w:val="Heading1"/>
      </w:pPr>
      <w:r>
        <w:t xml:space="preserve">二、已实现功能详解</w:t>
      </w:r>
    </w:p>
    <w:p>
      <w:pPr>
        <w:pStyle w:val="Heading2"/>
      </w:pPr>
      <w:r>
        <w:t xml:space="preserve">2.1 数据层（Database）</w:t>
      </w:r>
    </w:p>
    <w:p>
      <w:pPr>
        <w:spacing w:line="346"/>
        <w:ind w:firstLine="480"/>
      </w:pPr>
      <w:r>
        <w:rPr>
          <w:rFonts w:ascii="SimSun" w:cs="SimSun" w:eastAsia="SimSun" w:hAnsi="SimSun"/>
          <w:sz w:val="21"/>
          <w:szCs w:val="21"/>
        </w:rPr>
        <w:t xml:space="preserve">数据层是整个量化系统的基石，负责数据的持久化存储和高效访问。该层采用 SQLite 作为数据库引擎，通过 WAL（Write-Ahead Logging）模式提升并发性能，确保数据读写的稳定性和可靠性。</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3510"/>
        <w:gridCol w:w="3510"/>
      </w:tblGrid>
      <w:tr>
        <w:trPr>
          <w:tblHeader/>
        </w:trPr>
        <w:tc>
          <w:tcPr>
            <w:tcW w:type="dxa" w:w="2340"/>
            <w:tcBorders>
              <w:top w:val="single" w:color="CBD5E1" w:sz="8"/>
              <w:left w:val="single" w:color="CBD5E1" w:sz="8"/>
              <w:bottom w:val="single" w:color="CBD5E1" w:sz="8"/>
              <w:right w:val="single" w:color="CBD5E1" w:sz="8"/>
            </w:tcBorders>
            <w:shd w:fill="F8FAFC" w:val="clear"/>
            <w:vAlign w:val="center"/>
          </w:tcPr>
          <w:p>
            <w:pPr>
              <w:jc w:val="center"/>
            </w:pPr>
            <w:r>
              <w:rPr>
                <w:rFonts w:ascii="SimHei" w:cs="SimHei" w:eastAsia="SimHei" w:hAnsi="SimHei"/>
                <w:b/>
                <w:bCs/>
                <w:sz w:val="21"/>
                <w:szCs w:val="21"/>
              </w:rPr>
              <w:t xml:space="preserve">模块</w:t>
            </w:r>
          </w:p>
        </w:tc>
        <w:tc>
          <w:tcPr>
            <w:tcW w:type="dxa" w:w="3510"/>
            <w:tcBorders>
              <w:top w:val="single" w:color="CBD5E1" w:sz="8"/>
              <w:left w:val="single" w:color="CBD5E1" w:sz="8"/>
              <w:bottom w:val="single" w:color="CBD5E1" w:sz="8"/>
              <w:right w:val="single" w:color="CBD5E1" w:sz="8"/>
            </w:tcBorders>
            <w:shd w:fill="F8FAFC" w:val="clear"/>
            <w:vAlign w:val="center"/>
          </w:tcPr>
          <w:p>
            <w:pPr>
              <w:jc w:val="center"/>
            </w:pPr>
            <w:r>
              <w:rPr>
                <w:rFonts w:ascii="SimHei" w:cs="SimHei" w:eastAsia="SimHei" w:hAnsi="SimHei"/>
                <w:b/>
                <w:bCs/>
                <w:sz w:val="21"/>
                <w:szCs w:val="21"/>
              </w:rPr>
              <w:t xml:space="preserve">文件</w:t>
            </w:r>
          </w:p>
        </w:tc>
        <w:tc>
          <w:tcPr>
            <w:tcW w:type="dxa" w:w="3510"/>
            <w:tcBorders>
              <w:top w:val="single" w:color="CBD5E1" w:sz="8"/>
              <w:left w:val="single" w:color="CBD5E1" w:sz="8"/>
              <w:bottom w:val="single" w:color="CBD5E1" w:sz="8"/>
              <w:right w:val="single" w:color="CBD5E1" w:sz="8"/>
            </w:tcBorders>
            <w:shd w:fill="F8FAFC" w:val="clear"/>
            <w:vAlign w:val="center"/>
          </w:tcPr>
          <w:p>
            <w:pPr>
              <w:jc w:val="center"/>
            </w:pPr>
            <w:r>
              <w:rPr>
                <w:rFonts w:ascii="SimHei" w:cs="SimHei" w:eastAsia="SimHei" w:hAnsi="SimHei"/>
                <w:b/>
                <w:bCs/>
                <w:sz w:val="21"/>
                <w:szCs w:val="21"/>
              </w:rPr>
              <w:t xml:space="preserve">功能描述</w:t>
            </w:r>
          </w:p>
        </w:tc>
      </w:tr>
      <w:tr>
        <w:tc>
          <w:tcPr>
            <w:tcW w:type="dxa" w:w="2340"/>
            <w:tcBorders>
              <w:top w:val="single" w:color="CBD5E1" w:sz="8"/>
              <w:left w:val="single" w:color="CBD5E1" w:sz="8"/>
              <w:bottom w:val="single" w:color="CBD5E1" w:sz="8"/>
              <w:right w:val="single" w:color="CBD5E1" w:sz="8"/>
            </w:tcBorders>
            <w:vAlign w:val="center"/>
          </w:tcPr>
          <w:p>
            <w:pPr>
              <w:jc w:val="center"/>
            </w:pPr>
            <w:r>
              <w:rPr>
                <w:rFonts w:ascii="SimSun" w:cs="SimSun" w:eastAsia="SimSun" w:hAnsi="SimSun"/>
                <w:sz w:val="21"/>
                <w:szCs w:val="21"/>
              </w:rPr>
              <w:t xml:space="preserve">数据库封装</w:t>
            </w:r>
          </w:p>
        </w:tc>
        <w:tc>
          <w:tcPr>
            <w:tcW w:type="dxa" w:w="3510"/>
            <w:tcBorders>
              <w:top w:val="single" w:color="CBD5E1" w:sz="8"/>
              <w:left w:val="single" w:color="CBD5E1" w:sz="8"/>
              <w:bottom w:val="single" w:color="CBD5E1" w:sz="8"/>
              <w:right w:val="single" w:color="CBD5E1" w:sz="8"/>
            </w:tcBorders>
            <w:vAlign w:val="center"/>
          </w:tcPr>
          <w:p>
            <w:pPr>
              <w:jc w:val="center"/>
            </w:pPr>
            <w:r>
              <w:rPr>
                <w:rFonts w:ascii="SimSun" w:cs="SimSun" w:eastAsia="SimSun" w:hAnsi="SimSun"/>
                <w:sz w:val="21"/>
                <w:szCs w:val="21"/>
              </w:rPr>
              <w:t xml:space="preserve">db/database.py</w:t>
            </w:r>
          </w:p>
        </w:tc>
        <w:tc>
          <w:tcPr>
            <w:tcW w:type="dxa" w:w="3510"/>
            <w:tcBorders>
              <w:top w:val="single" w:color="CBD5E1" w:sz="8"/>
              <w:left w:val="single" w:color="CBD5E1" w:sz="8"/>
              <w:bottom w:val="single" w:color="CBD5E1" w:sz="8"/>
              <w:right w:val="single" w:color="CBD5E1" w:sz="8"/>
            </w:tcBorders>
            <w:vAlign w:val="center"/>
          </w:tcPr>
          <w:p>
            <w:r>
              <w:rPr>
                <w:rFonts w:ascii="SimSun" w:cs="SimSun" w:eastAsia="SimSun" w:hAnsi="SimSun"/>
                <w:sz w:val="21"/>
                <w:szCs w:val="21"/>
              </w:rPr>
              <w:t xml:space="preserve">SQLiteDB 类：connect/close/execute/query/init_db 方法，支持 WAL 模式</w:t>
            </w:r>
          </w:p>
        </w:tc>
      </w:tr>
      <w:tr>
        <w:tc>
          <w:tcPr>
            <w:tcW w:type="dxa" w:w="2340"/>
            <w:tcBorders>
              <w:top w:val="single" w:color="CBD5E1" w:sz="8"/>
              <w:left w:val="single" w:color="CBD5E1" w:sz="8"/>
              <w:bottom w:val="single" w:color="CBD5E1" w:sz="8"/>
              <w:right w:val="single" w:color="CBD5E1" w:sz="8"/>
            </w:tcBorders>
            <w:vAlign w:val="center"/>
          </w:tcPr>
          <w:p>
            <w:pPr>
              <w:jc w:val="center"/>
            </w:pPr>
            <w:r>
              <w:rPr>
                <w:rFonts w:ascii="SimSun" w:cs="SimSun" w:eastAsia="SimSun" w:hAnsi="SimSun"/>
                <w:sz w:val="21"/>
                <w:szCs w:val="21"/>
              </w:rPr>
              <w:t xml:space="preserve">表结构定义</w:t>
            </w:r>
          </w:p>
        </w:tc>
        <w:tc>
          <w:tcPr>
            <w:tcW w:type="dxa" w:w="3510"/>
            <w:tcBorders>
              <w:top w:val="single" w:color="CBD5E1" w:sz="8"/>
              <w:left w:val="single" w:color="CBD5E1" w:sz="8"/>
              <w:bottom w:val="single" w:color="CBD5E1" w:sz="8"/>
              <w:right w:val="single" w:color="CBD5E1" w:sz="8"/>
            </w:tcBorders>
            <w:vAlign w:val="center"/>
          </w:tcPr>
          <w:p>
            <w:pPr>
              <w:jc w:val="center"/>
            </w:pPr>
            <w:r>
              <w:rPr>
                <w:rFonts w:ascii="SimSun" w:cs="SimSun" w:eastAsia="SimSun" w:hAnsi="SimSun"/>
                <w:sz w:val="21"/>
                <w:szCs w:val="21"/>
              </w:rPr>
              <w:t xml:space="preserve">db/schema.py</w:t>
            </w:r>
          </w:p>
        </w:tc>
        <w:tc>
          <w:tcPr>
            <w:tcW w:type="dxa" w:w="3510"/>
            <w:tcBorders>
              <w:top w:val="single" w:color="CBD5E1" w:sz="8"/>
              <w:left w:val="single" w:color="CBD5E1" w:sz="8"/>
              <w:bottom w:val="single" w:color="CBD5E1" w:sz="8"/>
              <w:right w:val="single" w:color="CBD5E1" w:sz="8"/>
            </w:tcBorders>
            <w:vAlign w:val="center"/>
          </w:tcPr>
          <w:p>
            <w:r>
              <w:rPr>
                <w:rFonts w:ascii="SimSun" w:cs="SimSun" w:eastAsia="SimSun" w:hAnsi="SimSun"/>
                <w:sz w:val="21"/>
                <w:szCs w:val="21"/>
              </w:rPr>
              <w:t xml:space="preserve">daily_prices 表：symbol, trade_date, OHLCV + 技术指标字段</w:t>
            </w:r>
          </w:p>
        </w:tc>
      </w:tr>
      <w:tr>
        <w:tc>
          <w:tcPr>
            <w:tcW w:type="dxa" w:w="2340"/>
            <w:tcBorders>
              <w:top w:val="single" w:color="CBD5E1" w:sz="8"/>
              <w:left w:val="single" w:color="CBD5E1" w:sz="8"/>
              <w:bottom w:val="single" w:color="CBD5E1" w:sz="8"/>
              <w:right w:val="single" w:color="CBD5E1" w:sz="8"/>
            </w:tcBorders>
            <w:vAlign w:val="center"/>
          </w:tcPr>
          <w:p>
            <w:pPr>
              <w:jc w:val="center"/>
            </w:pPr>
            <w:r>
              <w:rPr>
                <w:rFonts w:ascii="SimSun" w:cs="SimSun" w:eastAsia="SimSun" w:hAnsi="SimSun"/>
                <w:sz w:val="21"/>
                <w:szCs w:val="21"/>
              </w:rPr>
              <w:t xml:space="preserve">数据清理</w:t>
            </w:r>
          </w:p>
        </w:tc>
        <w:tc>
          <w:tcPr>
            <w:tcW w:type="dxa" w:w="3510"/>
            <w:tcBorders>
              <w:top w:val="single" w:color="CBD5E1" w:sz="8"/>
              <w:left w:val="single" w:color="CBD5E1" w:sz="8"/>
              <w:bottom w:val="single" w:color="CBD5E1" w:sz="8"/>
              <w:right w:val="single" w:color="CBD5E1" w:sz="8"/>
            </w:tcBorders>
            <w:vAlign w:val="center"/>
          </w:tcPr>
          <w:p>
            <w:pPr>
              <w:jc w:val="center"/>
            </w:pPr>
            <w:r>
              <w:rPr>
                <w:rFonts w:ascii="SimSun" w:cs="SimSun" w:eastAsia="SimSun" w:hAnsi="SimSun"/>
                <w:sz w:val="21"/>
                <w:szCs w:val="21"/>
              </w:rPr>
              <w:t xml:space="preserve">db/cleanup.py</w:t>
            </w:r>
          </w:p>
        </w:tc>
        <w:tc>
          <w:tcPr>
            <w:tcW w:type="dxa" w:w="3510"/>
            <w:tcBorders>
              <w:top w:val="single" w:color="CBD5E1" w:sz="8"/>
              <w:left w:val="single" w:color="CBD5E1" w:sz="8"/>
              <w:bottom w:val="single" w:color="CBD5E1" w:sz="8"/>
              <w:right w:val="single" w:color="CBD5E1" w:sz="8"/>
            </w:tcBorders>
            <w:vAlign w:val="center"/>
          </w:tcPr>
          <w:p>
            <w:r>
              <w:rPr>
                <w:rFonts w:ascii="SimSun" w:cs="SimSun" w:eastAsia="SimSun" w:hAnsi="SimSun"/>
                <w:sz w:val="21"/>
                <w:szCs w:val="21"/>
              </w:rPr>
              <w:t xml:space="preserve">删除指定股票数据、删除指定日期范围数据</w:t>
            </w:r>
          </w:p>
        </w:tc>
      </w:tr>
    </w:tbl>
    <w:p>
      <w:pPr>
        <w:spacing w:after="240" w:before="120"/>
        <w:jc w:val="center"/>
      </w:pPr>
      <w:r>
        <w:rPr>
          <w:rFonts w:ascii="SimSun" w:cs="SimSun" w:eastAsia="SimSun" w:hAnsi="SimSun"/>
          <w:color w:val="64748B"/>
          <w:sz w:val="18"/>
          <w:szCs w:val="18"/>
        </w:rPr>
        <w:t xml:space="preserve">表 1：数据层模块一览</w:t>
      </w:r>
    </w:p>
    <w:p>
      <w:pPr>
        <w:pStyle w:val="Heading2"/>
      </w:pPr>
      <w:r>
        <w:t xml:space="preserve">2.2 数据获取层（Data Fetching）</w:t>
      </w:r>
    </w:p>
    <w:p>
      <w:pPr>
        <w:spacing w:line="346"/>
        <w:ind w:firstLine="480"/>
      </w:pPr>
      <w:r>
        <w:rPr>
          <w:rFonts w:ascii="SimSun" w:cs="SimSun" w:eastAsia="SimSun" w:hAnsi="SimSun"/>
          <w:sz w:val="21"/>
          <w:szCs w:val="21"/>
        </w:rPr>
        <w:t xml:space="preserve">数据获取层负责从外部数据源拉取股票行情数据，并进行本地持久化。该层使用 AkShare 库作为数据源，支持 A 股历史日线数据的自动获取和增量更新，确保数据的完整性和时效性。</w:t>
      </w:r>
    </w:p>
    <w:p>
      <w:pPr>
        <w:pStyle w:val="ListParagraph"/>
        <w:numPr>
          <w:ilvl w:val="0"/>
          <w:numId w:val="2"/>
        </w:numPr>
        <w:spacing w:line="346"/>
      </w:pPr>
      <w:r>
        <w:rPr>
          <w:rFonts w:ascii="SimSun" w:cs="SimSun" w:eastAsia="SimSun" w:hAnsi="SimSun"/>
          <w:sz w:val="21"/>
          <w:szCs w:val="21"/>
        </w:rPr>
        <w:t xml:space="preserve">数据源：AkShare（stock_zh_a_hist 接口），支持前复权（qfq）数据</w:t>
      </w:r>
    </w:p>
    <w:p>
      <w:pPr>
        <w:pStyle w:val="ListParagraph"/>
        <w:numPr>
          <w:ilvl w:val="0"/>
          <w:numId w:val="2"/>
        </w:numPr>
        <w:spacing w:line="346"/>
      </w:pPr>
      <w:r>
        <w:rPr>
          <w:rFonts w:ascii="SimSun" w:cs="SimSun" w:eastAsia="SimSun" w:hAnsi="SimSun"/>
          <w:sz w:val="21"/>
          <w:szCs w:val="21"/>
        </w:rPr>
        <w:t xml:space="preserve">字段映射：日期 → trade_date，开盘/最高/最低/收盘 → open_adj/high_adj/low_adj/close_adj</w:t>
      </w:r>
    </w:p>
    <w:p>
      <w:pPr>
        <w:pStyle w:val="ListParagraph"/>
        <w:numPr>
          <w:ilvl w:val="0"/>
          <w:numId w:val="2"/>
        </w:numPr>
        <w:spacing w:line="346"/>
      </w:pPr>
      <w:r>
        <w:rPr>
          <w:rFonts w:ascii="SimSun" w:cs="SimSun" w:eastAsia="SimSun" w:hAnsi="SimSun"/>
          <w:sz w:val="21"/>
          <w:szCs w:val="21"/>
        </w:rPr>
        <w:t xml:space="preserve">增量同步：查询数据库已有最大日期，仅拉取新增数据，避免重复</w:t>
      </w:r>
    </w:p>
    <w:p>
      <w:pPr>
        <w:pStyle w:val="ListParagraph"/>
        <w:numPr>
          <w:ilvl w:val="0"/>
          <w:numId w:val="2"/>
        </w:numPr>
        <w:spacing w:line="346"/>
      </w:pPr>
      <w:r>
        <w:rPr>
          <w:rFonts w:ascii="SimSun" w:cs="SimSun" w:eastAsia="SimSun" w:hAnsi="SimSun"/>
          <w:sz w:val="21"/>
          <w:szCs w:val="21"/>
        </w:rPr>
        <w:t xml:space="preserve">批量拉取：sync_stock_pool() 支持多股票批量同步</w:t>
      </w:r>
    </w:p>
    <w:p>
      <w:pPr>
        <w:pStyle w:val="Heading2"/>
      </w:pPr>
      <w:r>
        <w:t xml:space="preserve">2.3 技术指标层（Factors/Indicators）</w:t>
      </w:r>
    </w:p>
    <w:p>
      <w:pPr>
        <w:spacing w:line="346"/>
        <w:ind w:firstLine="480"/>
      </w:pPr>
      <w:r>
        <w:rPr>
          <w:rFonts w:ascii="SimSun" w:cs="SimSun" w:eastAsia="SimSun" w:hAnsi="SimSun"/>
          <w:sz w:val="21"/>
          <w:szCs w:val="21"/>
        </w:rPr>
        <w:t xml:space="preserve">技术指标层实现了常用的技术分析指标计算，采用滚动窗口和指数加权移动平均算法，确保计算过程中不使用未来数据，避免数据泄露问题。这是量化系统中「点-in-time 正确性」的关键保证。</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3120"/>
        <w:gridCol w:w="3900"/>
      </w:tblGrid>
      <w:tr>
        <w:trPr>
          <w:tblHeader/>
        </w:trPr>
        <w:tc>
          <w:tcPr>
            <w:tcW w:type="dxa" w:w="2340"/>
            <w:tcBorders>
              <w:top w:val="single" w:color="CBD5E1" w:sz="8"/>
              <w:left w:val="single" w:color="CBD5E1" w:sz="8"/>
              <w:bottom w:val="single" w:color="CBD5E1" w:sz="8"/>
              <w:right w:val="single" w:color="CBD5E1" w:sz="8"/>
            </w:tcBorders>
            <w:shd w:fill="F8FAFC" w:val="clear"/>
            <w:vAlign w:val="center"/>
          </w:tcPr>
          <w:p>
            <w:pPr>
              <w:jc w:val="center"/>
            </w:pPr>
            <w:r>
              <w:rPr>
                <w:rFonts w:ascii="SimHei" w:cs="SimHei" w:eastAsia="SimHei" w:hAnsi="SimHei"/>
                <w:b/>
                <w:bCs/>
                <w:sz w:val="21"/>
                <w:szCs w:val="21"/>
              </w:rPr>
              <w:t xml:space="preserve">指标名称</w:t>
            </w:r>
          </w:p>
        </w:tc>
        <w:tc>
          <w:tcPr>
            <w:tcW w:type="dxa" w:w="3120"/>
            <w:tcBorders>
              <w:top w:val="single" w:color="CBD5E1" w:sz="8"/>
              <w:left w:val="single" w:color="CBD5E1" w:sz="8"/>
              <w:bottom w:val="single" w:color="CBD5E1" w:sz="8"/>
              <w:right w:val="single" w:color="CBD5E1" w:sz="8"/>
            </w:tcBorders>
            <w:shd w:fill="F8FAFC" w:val="clear"/>
            <w:vAlign w:val="center"/>
          </w:tcPr>
          <w:p>
            <w:pPr>
              <w:jc w:val="center"/>
            </w:pPr>
            <w:r>
              <w:rPr>
                <w:rFonts w:ascii="SimHei" w:cs="SimHei" w:eastAsia="SimHei" w:hAnsi="SimHei"/>
                <w:b/>
                <w:bCs/>
                <w:sz w:val="21"/>
                <w:szCs w:val="21"/>
              </w:rPr>
              <w:t xml:space="preserve">计算方法</w:t>
            </w:r>
          </w:p>
        </w:tc>
        <w:tc>
          <w:tcPr>
            <w:tcW w:type="dxa" w:w="3900"/>
            <w:tcBorders>
              <w:top w:val="single" w:color="CBD5E1" w:sz="8"/>
              <w:left w:val="single" w:color="CBD5E1" w:sz="8"/>
              <w:bottom w:val="single" w:color="CBD5E1" w:sz="8"/>
              <w:right w:val="single" w:color="CBD5E1" w:sz="8"/>
            </w:tcBorders>
            <w:shd w:fill="F8FAFC" w:val="clear"/>
            <w:vAlign w:val="center"/>
          </w:tcPr>
          <w:p>
            <w:pPr>
              <w:jc w:val="center"/>
            </w:pPr>
            <w:r>
              <w:rPr>
                <w:rFonts w:ascii="SimHei" w:cs="SimHei" w:eastAsia="SimHei" w:hAnsi="SimHei"/>
                <w:b/>
                <w:bCs/>
                <w:sz w:val="21"/>
                <w:szCs w:val="21"/>
              </w:rPr>
              <w:t xml:space="preserve">说明</w:t>
            </w:r>
          </w:p>
        </w:tc>
      </w:tr>
      <w:tr>
        <w:tc>
          <w:tcPr>
            <w:tcW w:type="dxa" w:w="2340"/>
            <w:tcBorders>
              <w:top w:val="single" w:color="CBD5E1" w:sz="8"/>
              <w:left w:val="single" w:color="CBD5E1" w:sz="8"/>
              <w:bottom w:val="single" w:color="CBD5E1" w:sz="8"/>
              <w:right w:val="single" w:color="CBD5E1" w:sz="8"/>
            </w:tcBorders>
            <w:vAlign w:val="center"/>
          </w:tcPr>
          <w:p>
            <w:pPr>
              <w:jc w:val="center"/>
            </w:pPr>
            <w:r>
              <w:rPr>
                <w:rFonts w:ascii="SimSun" w:cs="SimSun" w:eastAsia="SimSun" w:hAnsi="SimSun"/>
                <w:sz w:val="21"/>
                <w:szCs w:val="21"/>
              </w:rPr>
              <w:t xml:space="preserve">MA 移动平均</w:t>
            </w:r>
          </w:p>
        </w:tc>
        <w:tc>
          <w:tcPr>
            <w:tcW w:type="dxa" w:w="3120"/>
            <w:tcBorders>
              <w:top w:val="single" w:color="CBD5E1" w:sz="8"/>
              <w:left w:val="single" w:color="CBD5E1" w:sz="8"/>
              <w:bottom w:val="single" w:color="CBD5E1" w:sz="8"/>
              <w:right w:val="single" w:color="CBD5E1" w:sz="8"/>
            </w:tcBorders>
            <w:vAlign w:val="center"/>
          </w:tcPr>
          <w:p>
            <w:pPr>
              <w:jc w:val="center"/>
            </w:pPr>
            <w:r>
              <w:rPr>
                <w:rFonts w:ascii="SimSun" w:cs="SimSun" w:eastAsia="SimSun" w:hAnsi="SimSun"/>
                <w:sz w:val="21"/>
                <w:szCs w:val="21"/>
              </w:rPr>
              <w:t xml:space="preserve">rolling window</w:t>
            </w:r>
          </w:p>
        </w:tc>
        <w:tc>
          <w:tcPr>
            <w:tcW w:type="dxa" w:w="3900"/>
            <w:tcBorders>
              <w:top w:val="single" w:color="CBD5E1" w:sz="8"/>
              <w:left w:val="single" w:color="CBD5E1" w:sz="8"/>
              <w:bottom w:val="single" w:color="CBD5E1" w:sz="8"/>
              <w:right w:val="single" w:color="CBD5E1" w:sz="8"/>
            </w:tcBorders>
            <w:vAlign w:val="center"/>
          </w:tcPr>
          <w:p>
            <w:r>
              <w:rPr>
                <w:rFonts w:ascii="SimSun" w:cs="SimSun" w:eastAsia="SimSun" w:hAnsi="SimSun"/>
                <w:sz w:val="21"/>
                <w:szCs w:val="21"/>
              </w:rPr>
              <w:t xml:space="preserve">5/10/20 日均线，使用 min_periods 防止早期数据泄露</w:t>
            </w:r>
          </w:p>
        </w:tc>
      </w:tr>
      <w:tr>
        <w:tc>
          <w:tcPr>
            <w:tcW w:type="dxa" w:w="2340"/>
            <w:tcBorders>
              <w:top w:val="single" w:color="CBD5E1" w:sz="8"/>
              <w:left w:val="single" w:color="CBD5E1" w:sz="8"/>
              <w:bottom w:val="single" w:color="CBD5E1" w:sz="8"/>
              <w:right w:val="single" w:color="CBD5E1" w:sz="8"/>
            </w:tcBorders>
            <w:vAlign w:val="center"/>
          </w:tcPr>
          <w:p>
            <w:pPr>
              <w:jc w:val="center"/>
            </w:pPr>
            <w:r>
              <w:rPr>
                <w:rFonts w:ascii="SimSun" w:cs="SimSun" w:eastAsia="SimSun" w:hAnsi="SimSun"/>
                <w:sz w:val="21"/>
                <w:szCs w:val="21"/>
              </w:rPr>
              <w:t xml:space="preserve">RSI 相对强弱</w:t>
            </w:r>
          </w:p>
        </w:tc>
        <w:tc>
          <w:tcPr>
            <w:tcW w:type="dxa" w:w="3120"/>
            <w:tcBorders>
              <w:top w:val="single" w:color="CBD5E1" w:sz="8"/>
              <w:left w:val="single" w:color="CBD5E1" w:sz="8"/>
              <w:bottom w:val="single" w:color="CBD5E1" w:sz="8"/>
              <w:right w:val="single" w:color="CBD5E1" w:sz="8"/>
            </w:tcBorders>
            <w:vAlign w:val="center"/>
          </w:tcPr>
          <w:p>
            <w:pPr>
              <w:jc w:val="center"/>
            </w:pPr>
            <w:r>
              <w:rPr>
                <w:rFonts w:ascii="SimSun" w:cs="SimSun" w:eastAsia="SimSun" w:hAnsi="SimSun"/>
                <w:sz w:val="21"/>
                <w:szCs w:val="21"/>
              </w:rPr>
              <w:t xml:space="preserve">Wilder EWM</w:t>
            </w:r>
          </w:p>
        </w:tc>
        <w:tc>
          <w:tcPr>
            <w:tcW w:type="dxa" w:w="3900"/>
            <w:tcBorders>
              <w:top w:val="single" w:color="CBD5E1" w:sz="8"/>
              <w:left w:val="single" w:color="CBD5E1" w:sz="8"/>
              <w:bottom w:val="single" w:color="CBD5E1" w:sz="8"/>
              <w:right w:val="single" w:color="CBD5E1" w:sz="8"/>
            </w:tcBorders>
            <w:vAlign w:val="center"/>
          </w:tcPr>
          <w:p>
            <w:r>
              <w:rPr>
                <w:rFonts w:ascii="SimSun" w:cs="SimSun" w:eastAsia="SimSun" w:hAnsi="SimSun"/>
                <w:sz w:val="21"/>
                <w:szCs w:val="21"/>
              </w:rPr>
              <w:t xml:space="preserve">14 周期 RSI，使用 ewm(alpha=1/period) 确保只使用历史数据</w:t>
            </w:r>
          </w:p>
        </w:tc>
      </w:tr>
      <w:tr>
        <w:tc>
          <w:tcPr>
            <w:tcW w:type="dxa" w:w="2340"/>
            <w:tcBorders>
              <w:top w:val="single" w:color="CBD5E1" w:sz="8"/>
              <w:left w:val="single" w:color="CBD5E1" w:sz="8"/>
              <w:bottom w:val="single" w:color="CBD5E1" w:sz="8"/>
              <w:right w:val="single" w:color="CBD5E1" w:sz="8"/>
            </w:tcBorders>
            <w:vAlign w:val="center"/>
          </w:tcPr>
          <w:p>
            <w:pPr>
              <w:jc w:val="center"/>
            </w:pPr>
            <w:r>
              <w:rPr>
                <w:rFonts w:ascii="SimSun" w:cs="SimSun" w:eastAsia="SimSun" w:hAnsi="SimSun"/>
                <w:sz w:val="21"/>
                <w:szCs w:val="21"/>
              </w:rPr>
              <w:t xml:space="preserve">MACD</w:t>
            </w:r>
          </w:p>
        </w:tc>
        <w:tc>
          <w:tcPr>
            <w:tcW w:type="dxa" w:w="3120"/>
            <w:tcBorders>
              <w:top w:val="single" w:color="CBD5E1" w:sz="8"/>
              <w:left w:val="single" w:color="CBD5E1" w:sz="8"/>
              <w:bottom w:val="single" w:color="CBD5E1" w:sz="8"/>
              <w:right w:val="single" w:color="CBD5E1" w:sz="8"/>
            </w:tcBorders>
            <w:vAlign w:val="center"/>
          </w:tcPr>
          <w:p>
            <w:pPr>
              <w:jc w:val="center"/>
            </w:pPr>
            <w:r>
              <w:rPr>
                <w:rFonts w:ascii="SimSun" w:cs="SimSun" w:eastAsia="SimSun" w:hAnsi="SimSun"/>
                <w:sz w:val="21"/>
                <w:szCs w:val="21"/>
              </w:rPr>
              <w:t xml:space="preserve">EMA 差值</w:t>
            </w:r>
          </w:p>
        </w:tc>
        <w:tc>
          <w:tcPr>
            <w:tcW w:type="dxa" w:w="3900"/>
            <w:tcBorders>
              <w:top w:val="single" w:color="CBD5E1" w:sz="8"/>
              <w:left w:val="single" w:color="CBD5E1" w:sz="8"/>
              <w:bottom w:val="single" w:color="CBD5E1" w:sz="8"/>
              <w:right w:val="single" w:color="CBD5E1" w:sz="8"/>
            </w:tcBorders>
            <w:vAlign w:val="center"/>
          </w:tcPr>
          <w:p>
            <w:r>
              <w:rPr>
                <w:rFonts w:ascii="SimSun" w:cs="SimSun" w:eastAsia="SimSun" w:hAnsi="SimSun"/>
                <w:sz w:val="21"/>
                <w:szCs w:val="21"/>
              </w:rPr>
              <w:t xml:space="preserve">MACD(12,26,9)：主线/信号线/柱状图三线输出</w:t>
            </w:r>
          </w:p>
        </w:tc>
      </w:tr>
      <w:tr>
        <w:tc>
          <w:tcPr>
            <w:tcW w:type="dxa" w:w="2340"/>
            <w:tcBorders>
              <w:top w:val="single" w:color="CBD5E1" w:sz="8"/>
              <w:left w:val="single" w:color="CBD5E1" w:sz="8"/>
              <w:bottom w:val="single" w:color="CBD5E1" w:sz="8"/>
              <w:right w:val="single" w:color="CBD5E1" w:sz="8"/>
            </w:tcBorders>
            <w:vAlign w:val="center"/>
          </w:tcPr>
          <w:p>
            <w:pPr>
              <w:jc w:val="center"/>
            </w:pPr>
            <w:r>
              <w:rPr>
                <w:rFonts w:ascii="SimSun" w:cs="SimSun" w:eastAsia="SimSun" w:hAnsi="SimSun"/>
                <w:sz w:val="21"/>
                <w:szCs w:val="21"/>
              </w:rPr>
              <w:t xml:space="preserve">收益率</w:t>
            </w:r>
          </w:p>
        </w:tc>
        <w:tc>
          <w:tcPr>
            <w:tcW w:type="dxa" w:w="3120"/>
            <w:tcBorders>
              <w:top w:val="single" w:color="CBD5E1" w:sz="8"/>
              <w:left w:val="single" w:color="CBD5E1" w:sz="8"/>
              <w:bottom w:val="single" w:color="CBD5E1" w:sz="8"/>
              <w:right w:val="single" w:color="CBD5E1" w:sz="8"/>
            </w:tcBorders>
            <w:vAlign w:val="center"/>
          </w:tcPr>
          <w:p>
            <w:pPr>
              <w:jc w:val="center"/>
            </w:pPr>
            <w:r>
              <w:rPr>
                <w:rFonts w:ascii="SimSun" w:cs="SimSun" w:eastAsia="SimSun" w:hAnsi="SimSun"/>
                <w:sz w:val="21"/>
                <w:szCs w:val="21"/>
              </w:rPr>
              <w:t xml:space="preserve">pct_change()</w:t>
            </w:r>
          </w:p>
        </w:tc>
        <w:tc>
          <w:tcPr>
            <w:tcW w:type="dxa" w:w="3900"/>
            <w:tcBorders>
              <w:top w:val="single" w:color="CBD5E1" w:sz="8"/>
              <w:left w:val="single" w:color="CBD5E1" w:sz="8"/>
              <w:bottom w:val="single" w:color="CBD5E1" w:sz="8"/>
              <w:right w:val="single" w:color="CBD5E1" w:sz="8"/>
            </w:tcBorders>
            <w:vAlign w:val="center"/>
          </w:tcPr>
          <w:p>
            <w:r>
              <w:rPr>
                <w:rFonts w:ascii="SimSun" w:cs="SimSun" w:eastAsia="SimSun" w:hAnsi="SimSun"/>
                <w:sz w:val="21"/>
                <w:szCs w:val="21"/>
              </w:rPr>
              <w:t xml:space="preserve">日收益率 ret_1 = (close_t - close_t-1) / close_t-1</w:t>
            </w:r>
          </w:p>
        </w:tc>
      </w:tr>
    </w:tbl>
    <w:p>
      <w:pPr>
        <w:spacing w:after="240" w:before="120"/>
        <w:jc w:val="center"/>
      </w:pPr>
      <w:r>
        <w:rPr>
          <w:rFonts w:ascii="SimSun" w:cs="SimSun" w:eastAsia="SimSun" w:hAnsi="SimSun"/>
          <w:color w:val="64748B"/>
          <w:sz w:val="18"/>
          <w:szCs w:val="18"/>
        </w:rPr>
        <w:t xml:space="preserve">表 2：已实现技术指标</w:t>
      </w:r>
    </w:p>
    <w:p>
      <w:pPr>
        <w:pStyle w:val="Heading2"/>
      </w:pPr>
      <w:r>
        <w:t xml:space="preserve">2.4 特征工程层（Features）</w:t>
      </w:r>
    </w:p>
    <w:p>
      <w:pPr>
        <w:spacing w:line="346"/>
        <w:ind w:firstLine="480"/>
      </w:pPr>
      <w:r>
        <w:rPr>
          <w:rFonts w:ascii="SimSun" w:cs="SimSun" w:eastAsia="SimSun" w:hAnsi="SimSun"/>
          <w:sz w:val="21"/>
          <w:szCs w:val="21"/>
        </w:rPr>
        <w:t xml:space="preserve">特征工程层负责将原始数据和技术指标转换为机器学习模型可用的特征矩阵。该层定义了统一的特征列表和标签构建逻辑，为后续模型训练提供标准化的数据输入。</w:t>
      </w:r>
    </w:p>
    <w:p>
      <w:pPr>
        <w:spacing w:line="346"/>
        <w:ind w:firstLine="480"/>
      </w:pPr>
      <w:r>
        <w:rPr>
          <w:rFonts w:ascii="SimHei" w:cs="SimHei" w:eastAsia="SimHei" w:hAnsi="SimHei"/>
          <w:b/>
          <w:bCs/>
          <w:sz w:val="21"/>
          <w:szCs w:val="21"/>
        </w:rPr>
        <w:t xml:space="preserve">当前特征集（7 个基础特征）：</w:t>
      </w:r>
    </w:p>
    <w:p>
      <w:pPr>
        <w:pStyle w:val="ListParagraph"/>
        <w:numPr>
          <w:ilvl w:val="0"/>
          <w:numId w:val="2"/>
        </w:numPr>
        <w:spacing w:line="346"/>
      </w:pPr>
      <w:r>
        <w:rPr>
          <w:rFonts w:ascii="SimSun" w:cs="SimSun" w:eastAsia="SimSun" w:hAnsi="SimSun"/>
          <w:sz w:val="21"/>
          <w:szCs w:val="21"/>
        </w:rPr>
        <w:t xml:space="preserve">趋势类：ma5, ma10, ma20（移动平均线）</w:t>
      </w:r>
    </w:p>
    <w:p>
      <w:pPr>
        <w:pStyle w:val="ListParagraph"/>
        <w:numPr>
          <w:ilvl w:val="0"/>
          <w:numId w:val="2"/>
        </w:numPr>
        <w:spacing w:line="346"/>
      </w:pPr>
      <w:r>
        <w:rPr>
          <w:rFonts w:ascii="SimSun" w:cs="SimSun" w:eastAsia="SimSun" w:hAnsi="SimSun"/>
          <w:sz w:val="21"/>
          <w:szCs w:val="21"/>
        </w:rPr>
        <w:t xml:space="preserve">动量类：rsi（相对强弱指数）</w:t>
      </w:r>
    </w:p>
    <w:p>
      <w:pPr>
        <w:pStyle w:val="ListParagraph"/>
        <w:numPr>
          <w:ilvl w:val="0"/>
          <w:numId w:val="2"/>
        </w:numPr>
        <w:spacing w:line="346"/>
      </w:pPr>
      <w:r>
        <w:rPr>
          <w:rFonts w:ascii="SimSun" w:cs="SimSun" w:eastAsia="SimSun" w:hAnsi="SimSun"/>
          <w:sz w:val="21"/>
          <w:szCs w:val="21"/>
        </w:rPr>
        <w:t xml:space="preserve">趋势动量类：macd, macd_signal, macd_hist</w:t>
      </w:r>
    </w:p>
    <w:p>
      <w:pPr>
        <w:spacing w:line="346"/>
        <w:ind w:firstLine="480"/>
      </w:pPr>
      <w:r>
        <w:rPr>
          <w:rFonts w:ascii="SimSun" w:cs="SimSun" w:eastAsia="SimSun" w:hAnsi="SimSun"/>
          <w:sz w:val="21"/>
          <w:szCs w:val="21"/>
        </w:rPr>
        <w:t xml:space="preserve">标签定义：label = 1 若 close_t+1 &gt; close_t，否则 0（预测明天是否上涨）</w:t>
      </w:r>
    </w:p>
    <w:p>
      <w:pPr>
        <w:pStyle w:val="Heading2"/>
      </w:pPr>
      <w:r>
        <w:t xml:space="preserve">2.5 机器学习层（ML Training）</w:t>
      </w:r>
    </w:p>
    <w:p>
      <w:pPr>
        <w:spacing w:line="346"/>
        <w:ind w:firstLine="480"/>
      </w:pPr>
      <w:r>
        <w:rPr>
          <w:rFonts w:ascii="SimSun" w:cs="SimSun" w:eastAsia="SimSun" w:hAnsi="SimSun"/>
          <w:sz w:val="21"/>
          <w:szCs w:val="21"/>
        </w:rPr>
        <w:t xml:space="preserve">机器学习层实现了基于 RandomForest 的分类模型训练，支持单股票训练和多股票全局模型训练两种模式。该层采用时间切分而非随机切分，确保训练集和测试集的时间顺序性，避免未来数据泄露。</w:t>
      </w:r>
    </w:p>
    <w:p>
      <w:pPr>
        <w:spacing w:line="346"/>
        <w:ind w:firstLine="480"/>
      </w:pPr>
      <w:r>
        <w:rPr>
          <w:rFonts w:ascii="SimHei" w:cs="SimHei" w:eastAsia="SimHei" w:hAnsi="SimHei"/>
          <w:b/>
          <w:bCs/>
          <w:sz w:val="21"/>
          <w:szCs w:val="21"/>
        </w:rPr>
        <w:t xml:space="preserve">训练模式一：单股票模型（train.py）</w:t>
      </w:r>
    </w:p>
    <w:p>
      <w:pPr>
        <w:pStyle w:val="ListParagraph"/>
        <w:numPr>
          <w:ilvl w:val="0"/>
          <w:numId w:val="3"/>
        </w:numPr>
        <w:spacing w:line="346"/>
      </w:pPr>
      <w:r>
        <w:rPr>
          <w:rFonts w:ascii="SimSun" w:cs="SimSun" w:eastAsia="SimSun" w:hAnsi="SimSun"/>
          <w:sz w:val="21"/>
          <w:szCs w:val="21"/>
        </w:rPr>
        <w:t xml:space="preserve">为每只股票独立训练一个 RandomForest 模型</w:t>
      </w:r>
    </w:p>
    <w:p>
      <w:pPr>
        <w:pStyle w:val="ListParagraph"/>
        <w:numPr>
          <w:ilvl w:val="0"/>
          <w:numId w:val="3"/>
        </w:numPr>
        <w:spacing w:line="346"/>
      </w:pPr>
      <w:r>
        <w:rPr>
          <w:rFonts w:ascii="SimSun" w:cs="SimSun" w:eastAsia="SimSun" w:hAnsi="SimSun"/>
          <w:sz w:val="21"/>
          <w:szCs w:val="21"/>
        </w:rPr>
        <w:t xml:space="preserve">参数：n_estimators=200, random_state=42</w:t>
      </w:r>
    </w:p>
    <w:p>
      <w:pPr>
        <w:pStyle w:val="ListParagraph"/>
        <w:numPr>
          <w:ilvl w:val="0"/>
          <w:numId w:val="3"/>
        </w:numPr>
        <w:spacing w:line="346"/>
      </w:pPr>
      <w:r>
        <w:rPr>
          <w:rFonts w:ascii="SimSun" w:cs="SimSun" w:eastAsia="SimSun" w:hAnsi="SimSun"/>
          <w:sz w:val="21"/>
          <w:szCs w:val="21"/>
        </w:rPr>
        <w:t xml:space="preserve">输出：模型文件保存至 ml/models/{symbol}_rf.pkl</w:t>
      </w:r>
    </w:p>
    <w:p>
      <w:pPr>
        <w:spacing w:line="346"/>
        <w:ind w:firstLine="480"/>
      </w:pPr>
      <w:r>
        <w:rPr>
          <w:rFonts w:ascii="SimHei" w:cs="SimHei" w:eastAsia="SimHei" w:hAnsi="SimHei"/>
          <w:b/>
          <w:bCs/>
          <w:sz w:val="21"/>
          <w:szCs w:val="21"/>
        </w:rPr>
        <w:t xml:space="preserve">训练模式二：全局模型（train_multi.py）</w:t>
      </w:r>
    </w:p>
    <w:p>
      <w:pPr>
        <w:pStyle w:val="ListParagraph"/>
        <w:numPr>
          <w:ilvl w:val="0"/>
          <w:numId w:val="4"/>
        </w:numPr>
        <w:spacing w:line="346"/>
      </w:pPr>
      <w:r>
        <w:rPr>
          <w:rFonts w:ascii="SimSun" w:cs="SimSun" w:eastAsia="SimSun" w:hAnsi="SimSun"/>
          <w:sz w:val="21"/>
          <w:szCs w:val="21"/>
        </w:rPr>
        <w:t xml:space="preserve">将多只股票数据合并训练统一模型</w:t>
      </w:r>
    </w:p>
    <w:p>
      <w:pPr>
        <w:pStyle w:val="ListParagraph"/>
        <w:numPr>
          <w:ilvl w:val="0"/>
          <w:numId w:val="4"/>
        </w:numPr>
        <w:spacing w:line="346"/>
      </w:pPr>
      <w:r>
        <w:rPr>
          <w:rFonts w:ascii="SimSun" w:cs="SimSun" w:eastAsia="SimSun" w:hAnsi="SimSun"/>
          <w:sz w:val="21"/>
          <w:szCs w:val="21"/>
        </w:rPr>
        <w:t xml:space="preserve">参数：n_estimators=300, max_depth=6, min_samples_leaf=50</w:t>
      </w:r>
    </w:p>
    <w:p>
      <w:pPr>
        <w:pStyle w:val="ListParagraph"/>
        <w:numPr>
          <w:ilvl w:val="0"/>
          <w:numId w:val="4"/>
        </w:numPr>
        <w:spacing w:line="346"/>
      </w:pPr>
      <w:r>
        <w:rPr>
          <w:rFonts w:ascii="SimSun" w:cs="SimSun" w:eastAsia="SimSun" w:hAnsi="SimSun"/>
          <w:sz w:val="21"/>
          <w:szCs w:val="21"/>
        </w:rPr>
        <w:t xml:space="preserve">按时间切分（split_date 参数），确保训练集 &lt; 测试集</w:t>
      </w:r>
    </w:p>
    <w:p>
      <w:pPr>
        <w:pStyle w:val="Heading1"/>
      </w:pPr>
      <w:r>
        <w:t xml:space="preserve">三、缺失功能分析</w:t>
      </w:r>
    </w:p>
    <w:p>
      <w:pPr>
        <w:spacing w:line="346"/>
        <w:ind w:firstLine="480"/>
      </w:pPr>
      <w:r>
        <w:rPr>
          <w:rFonts w:ascii="SimSun" w:cs="SimSun" w:eastAsia="SimSun" w:hAnsi="SimSun"/>
          <w:sz w:val="21"/>
          <w:szCs w:val="21"/>
        </w:rPr>
        <w:t xml:space="preserve">根据代码分析和工程结构文档，该系统在以下关键领域存在明显缺失，这些缺失直接影响系统的实战可用性和策略可靠性。</w:t>
      </w:r>
    </w:p>
    <w:p>
      <w:pPr>
        <w:pStyle w:val="Heading2"/>
      </w:pPr>
      <w:r>
        <w:t xml:space="preserve">3.1 信号生成层（关键缺失）</w:t>
      </w:r>
    </w:p>
    <w:p>
      <w:pPr>
        <w:spacing w:line="346"/>
        <w:ind w:firstLine="480"/>
      </w:pPr>
      <w:r>
        <w:rPr>
          <w:rFonts w:ascii="SimSun" w:cs="SimSun" w:eastAsia="SimSun" w:hAnsi="SimSun"/>
          <w:sz w:val="21"/>
          <w:szCs w:val="21"/>
        </w:rPr>
        <w:t xml:space="preserve">当前 signal_generator.py 仅是一个占位模块，全部返回 signal=0，没有任何实际的交易策略逻辑。这是系统目前最大的缺失，导致模型训练与实际交易信号之间完全脱节。一个完整的信号生成模块应该包括：</w:t>
      </w:r>
    </w:p>
    <w:p>
      <w:pPr>
        <w:pStyle w:val="ListParagraph"/>
        <w:numPr>
          <w:ilvl w:val="0"/>
          <w:numId w:val="5"/>
        </w:numPr>
        <w:spacing w:line="346"/>
      </w:pPr>
      <w:r>
        <w:rPr>
          <w:rFonts w:ascii="SimSun" w:cs="SimSun" w:eastAsia="SimSun" w:hAnsi="SimSun"/>
          <w:sz w:val="21"/>
          <w:szCs w:val="21"/>
        </w:rPr>
        <w:t xml:space="preserve">技术指标信号：基于 RSI 超买超卖、MACD 金叉死叉、均线多空排列等生成信号</w:t>
      </w:r>
    </w:p>
    <w:p>
      <w:pPr>
        <w:pStyle w:val="ListParagraph"/>
        <w:numPr>
          <w:ilvl w:val="0"/>
          <w:numId w:val="5"/>
        </w:numPr>
        <w:spacing w:line="346"/>
      </w:pPr>
      <w:r>
        <w:rPr>
          <w:rFonts w:ascii="SimSun" w:cs="SimSun" w:eastAsia="SimSun" w:hAnsi="SimSun"/>
          <w:sz w:val="21"/>
          <w:szCs w:val="21"/>
        </w:rPr>
        <w:t xml:space="preserve">ML 信号融合：将模型预测概率与阈值比较，生成买入/卖出信号</w:t>
      </w:r>
    </w:p>
    <w:p>
      <w:pPr>
        <w:pStyle w:val="ListParagraph"/>
        <w:numPr>
          <w:ilvl w:val="0"/>
          <w:numId w:val="5"/>
        </w:numPr>
        <w:spacing w:line="346"/>
      </w:pPr>
      <w:r>
        <w:rPr>
          <w:rFonts w:ascii="SimSun" w:cs="SimSun" w:eastAsia="SimSun" w:hAnsi="SimSun"/>
          <w:sz w:val="21"/>
          <w:szCs w:val="21"/>
        </w:rPr>
        <w:t xml:space="preserve">信号过滤：基于成交量、波动率等条件过滤假信号</w:t>
      </w:r>
    </w:p>
    <w:p>
      <w:pPr>
        <w:pStyle w:val="ListParagraph"/>
        <w:numPr>
          <w:ilvl w:val="0"/>
          <w:numId w:val="5"/>
        </w:numPr>
        <w:spacing w:line="346"/>
      </w:pPr>
      <w:r>
        <w:rPr>
          <w:rFonts w:ascii="SimSun" w:cs="SimSun" w:eastAsia="SimSun" w:hAnsi="SimSun"/>
          <w:sz w:val="21"/>
          <w:szCs w:val="21"/>
        </w:rPr>
        <w:t xml:space="preserve">信号强度评分：根据多因子综合评分，而非简单的 0/1 二元信号</w:t>
      </w:r>
    </w:p>
    <w:p>
      <w:pPr>
        <w:pStyle w:val="Heading2"/>
      </w:pPr>
      <w:r>
        <w:t xml:space="preserve">3.2 回测系统（完全缺失）</w:t>
      </w:r>
    </w:p>
    <w:p>
      <w:pPr>
        <w:spacing w:line="346"/>
        <w:ind w:firstLine="480"/>
      </w:pPr>
      <w:r>
        <w:rPr>
          <w:rFonts w:ascii="SimSun" w:cs="SimSun" w:eastAsia="SimSun" w:hAnsi="SimSun"/>
          <w:sz w:val="21"/>
          <w:szCs w:val="21"/>
        </w:rPr>
        <w:t xml:space="preserve">回测系统是量化交易的核心验证环节，当前系统完全没有实现。没有回测，就无法验证策略的有效性，也无法评估模型在历史数据上的表现。一个完整的回测系统应包含：</w:t>
      </w:r>
    </w:p>
    <w:p>
      <w:pPr>
        <w:pStyle w:val="ListParagraph"/>
        <w:numPr>
          <w:ilvl w:val="0"/>
          <w:numId w:val="2"/>
        </w:numPr>
        <w:spacing w:line="346"/>
      </w:pPr>
      <w:r>
        <w:rPr>
          <w:rFonts w:ascii="SimSun" w:cs="SimSun" w:eastAsia="SimSun" w:hAnsi="SimSun"/>
          <w:sz w:val="21"/>
          <w:szCs w:val="21"/>
        </w:rPr>
        <w:t xml:space="preserve">策略回测引擎：基于历史信号模拟交易执行</w:t>
      </w:r>
    </w:p>
    <w:p>
      <w:pPr>
        <w:pStyle w:val="ListParagraph"/>
        <w:numPr>
          <w:ilvl w:val="0"/>
          <w:numId w:val="2"/>
        </w:numPr>
        <w:spacing w:line="346"/>
      </w:pPr>
      <w:r>
        <w:rPr>
          <w:rFonts w:ascii="SimSun" w:cs="SimSun" w:eastAsia="SimSun" w:hAnsi="SimSun"/>
          <w:sz w:val="21"/>
          <w:szCs w:val="21"/>
        </w:rPr>
        <w:t xml:space="preserve">绩效评估指标：累计收益、年化收益、最大回撤、夏普比率、胜率等</w:t>
      </w:r>
    </w:p>
    <w:p>
      <w:pPr>
        <w:pStyle w:val="ListParagraph"/>
        <w:numPr>
          <w:ilvl w:val="0"/>
          <w:numId w:val="2"/>
        </w:numPr>
        <w:spacing w:line="346"/>
      </w:pPr>
      <w:r>
        <w:rPr>
          <w:rFonts w:ascii="SimSun" w:cs="SimSun" w:eastAsia="SimSun" w:hAnsi="SimSun"/>
          <w:sz w:val="21"/>
          <w:szCs w:val="21"/>
        </w:rPr>
        <w:t xml:space="preserve">IC/Rank IC 评估：信息系数评估因子预测能力</w:t>
      </w:r>
    </w:p>
    <w:p>
      <w:pPr>
        <w:pStyle w:val="ListParagraph"/>
        <w:numPr>
          <w:ilvl w:val="0"/>
          <w:numId w:val="2"/>
        </w:numPr>
        <w:spacing w:line="346"/>
      </w:pPr>
      <w:r>
        <w:rPr>
          <w:rFonts w:ascii="SimSun" w:cs="SimSun" w:eastAsia="SimSun" w:hAnsi="SimSun"/>
          <w:sz w:val="21"/>
          <w:szCs w:val="21"/>
        </w:rPr>
        <w:t xml:space="preserve">分组回测：按预测分数分组验证单调性</w:t>
      </w:r>
    </w:p>
    <w:p>
      <w:pPr>
        <w:pStyle w:val="ListParagraph"/>
        <w:numPr>
          <w:ilvl w:val="0"/>
          <w:numId w:val="2"/>
        </w:numPr>
        <w:spacing w:line="346"/>
      </w:pPr>
      <w:r>
        <w:rPr>
          <w:rFonts w:ascii="SimSun" w:cs="SimSun" w:eastAsia="SimSun" w:hAnsi="SimSun"/>
          <w:sz w:val="21"/>
          <w:szCs w:val="21"/>
        </w:rPr>
        <w:t xml:space="preserve">交易成本模拟：手续费、滑点、冲击成本</w:t>
      </w:r>
    </w:p>
    <w:p>
      <w:pPr>
        <w:pStyle w:val="Heading2"/>
      </w:pPr>
      <w:r>
        <w:t xml:space="preserve">3.3 其他核心缺失</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3120"/>
        <w:gridCol w:w="3900"/>
      </w:tblGrid>
      <w:tr>
        <w:trPr>
          <w:tblHeader/>
        </w:trPr>
        <w:tc>
          <w:tcPr>
            <w:tcW w:type="dxa" w:w="2340"/>
            <w:tcBorders>
              <w:top w:val="single" w:color="CBD5E1" w:sz="8"/>
              <w:left w:val="single" w:color="CBD5E1" w:sz="8"/>
              <w:bottom w:val="single" w:color="CBD5E1" w:sz="8"/>
              <w:right w:val="single" w:color="CBD5E1" w:sz="8"/>
            </w:tcBorders>
            <w:shd w:fill="F8FAFC" w:val="clear"/>
            <w:vAlign w:val="center"/>
          </w:tcPr>
          <w:p>
            <w:pPr>
              <w:jc w:val="center"/>
            </w:pPr>
            <w:r>
              <w:rPr>
                <w:rFonts w:ascii="SimHei" w:cs="SimHei" w:eastAsia="SimHei" w:hAnsi="SimHei"/>
                <w:b/>
                <w:bCs/>
                <w:sz w:val="21"/>
                <w:szCs w:val="21"/>
              </w:rPr>
              <w:t xml:space="preserve">缺失模块</w:t>
            </w:r>
          </w:p>
        </w:tc>
        <w:tc>
          <w:tcPr>
            <w:tcW w:type="dxa" w:w="3120"/>
            <w:tcBorders>
              <w:top w:val="single" w:color="CBD5E1" w:sz="8"/>
              <w:left w:val="single" w:color="CBD5E1" w:sz="8"/>
              <w:bottom w:val="single" w:color="CBD5E1" w:sz="8"/>
              <w:right w:val="single" w:color="CBD5E1" w:sz="8"/>
            </w:tcBorders>
            <w:shd w:fill="F8FAFC" w:val="clear"/>
            <w:vAlign w:val="center"/>
          </w:tcPr>
          <w:p>
            <w:pPr>
              <w:jc w:val="center"/>
            </w:pPr>
            <w:r>
              <w:rPr>
                <w:rFonts w:ascii="SimHei" w:cs="SimHei" w:eastAsia="SimHei" w:hAnsi="SimHei"/>
                <w:b/>
                <w:bCs/>
                <w:sz w:val="21"/>
                <w:szCs w:val="21"/>
              </w:rPr>
              <w:t xml:space="preserve">重要程度</w:t>
            </w:r>
          </w:p>
        </w:tc>
        <w:tc>
          <w:tcPr>
            <w:tcW w:type="dxa" w:w="3900"/>
            <w:tcBorders>
              <w:top w:val="single" w:color="CBD5E1" w:sz="8"/>
              <w:left w:val="single" w:color="CBD5E1" w:sz="8"/>
              <w:bottom w:val="single" w:color="CBD5E1" w:sz="8"/>
              <w:right w:val="single" w:color="CBD5E1" w:sz="8"/>
            </w:tcBorders>
            <w:shd w:fill="F8FAFC" w:val="clear"/>
            <w:vAlign w:val="center"/>
          </w:tcPr>
          <w:p>
            <w:pPr>
              <w:jc w:val="center"/>
            </w:pPr>
            <w:r>
              <w:rPr>
                <w:rFonts w:ascii="SimHei" w:cs="SimHei" w:eastAsia="SimHei" w:hAnsi="SimHei"/>
                <w:b/>
                <w:bCs/>
                <w:sz w:val="21"/>
                <w:szCs w:val="21"/>
              </w:rPr>
              <w:t xml:space="preserve">功能说明</w:t>
            </w:r>
          </w:p>
        </w:tc>
      </w:tr>
      <w:tr>
        <w:tc>
          <w:tcPr>
            <w:tcW w:type="dxa" w:w="2340"/>
            <w:tcBorders>
              <w:top w:val="single" w:color="CBD5E1" w:sz="8"/>
              <w:left w:val="single" w:color="CBD5E1" w:sz="8"/>
              <w:bottom w:val="single" w:color="CBD5E1" w:sz="8"/>
              <w:right w:val="single" w:color="CBD5E1" w:sz="8"/>
            </w:tcBorders>
            <w:vAlign w:val="center"/>
          </w:tcPr>
          <w:p>
            <w:pPr>
              <w:jc w:val="center"/>
            </w:pPr>
            <w:r>
              <w:rPr>
                <w:rFonts w:ascii="SimSun" w:cs="SimSun" w:eastAsia="SimSun" w:hAnsi="SimSun"/>
                <w:sz w:val="21"/>
                <w:szCs w:val="21"/>
              </w:rPr>
              <w:t xml:space="preserve">风险控制</w:t>
            </w:r>
          </w:p>
        </w:tc>
        <w:tc>
          <w:tcPr>
            <w:tcW w:type="dxa" w:w="3120"/>
            <w:tcBorders>
              <w:top w:val="single" w:color="CBD5E1" w:sz="8"/>
              <w:left w:val="single" w:color="CBD5E1" w:sz="8"/>
              <w:bottom w:val="single" w:color="CBD5E1" w:sz="8"/>
              <w:right w:val="single" w:color="CBD5E1" w:sz="8"/>
            </w:tcBorders>
            <w:vAlign w:val="center"/>
          </w:tcPr>
          <w:p>
            <w:pPr>
              <w:jc w:val="center"/>
            </w:pPr>
            <w:r>
              <w:rPr>
                <w:rFonts w:ascii="SimSun" w:cs="SimSun" w:eastAsia="SimSun" w:hAnsi="SimSun"/>
                <w:color w:val="DC2626"/>
                <w:sz w:val="21"/>
                <w:szCs w:val="21"/>
              </w:rPr>
              <w:t xml:space="preserve">★★★★★ 高</w:t>
            </w:r>
          </w:p>
        </w:tc>
        <w:tc>
          <w:tcPr>
            <w:tcW w:type="dxa" w:w="3900"/>
            <w:tcBorders>
              <w:top w:val="single" w:color="CBD5E1" w:sz="8"/>
              <w:left w:val="single" w:color="CBD5E1" w:sz="8"/>
              <w:bottom w:val="single" w:color="CBD5E1" w:sz="8"/>
              <w:right w:val="single" w:color="CBD5E1" w:sz="8"/>
            </w:tcBorders>
            <w:vAlign w:val="center"/>
          </w:tcPr>
          <w:p>
            <w:r>
              <w:rPr>
                <w:rFonts w:ascii="SimSun" w:cs="SimSun" w:eastAsia="SimSun" w:hAnsi="SimSun"/>
                <w:sz w:val="21"/>
                <w:szCs w:val="21"/>
              </w:rPr>
              <w:t xml:space="preserve">止损止盈、仓位管理、最大回撤控制</w:t>
            </w:r>
          </w:p>
        </w:tc>
      </w:tr>
      <w:tr>
        <w:tc>
          <w:tcPr>
            <w:tcW w:type="dxa" w:w="2340"/>
            <w:tcBorders>
              <w:top w:val="single" w:color="CBD5E1" w:sz="8"/>
              <w:left w:val="single" w:color="CBD5E1" w:sz="8"/>
              <w:bottom w:val="single" w:color="CBD5E1" w:sz="8"/>
              <w:right w:val="single" w:color="CBD5E1" w:sz="8"/>
            </w:tcBorders>
            <w:vAlign w:val="center"/>
          </w:tcPr>
          <w:p>
            <w:pPr>
              <w:jc w:val="center"/>
            </w:pPr>
            <w:r>
              <w:rPr>
                <w:rFonts w:ascii="SimSun" w:cs="SimSun" w:eastAsia="SimSun" w:hAnsi="SimSun"/>
                <w:sz w:val="21"/>
                <w:szCs w:val="21"/>
              </w:rPr>
              <w:t xml:space="preserve">股票池管理</w:t>
            </w:r>
          </w:p>
        </w:tc>
        <w:tc>
          <w:tcPr>
            <w:tcW w:type="dxa" w:w="3120"/>
            <w:tcBorders>
              <w:top w:val="single" w:color="CBD5E1" w:sz="8"/>
              <w:left w:val="single" w:color="CBD5E1" w:sz="8"/>
              <w:bottom w:val="single" w:color="CBD5E1" w:sz="8"/>
              <w:right w:val="single" w:color="CBD5E1" w:sz="8"/>
            </w:tcBorders>
            <w:vAlign w:val="center"/>
          </w:tcPr>
          <w:p>
            <w:pPr>
              <w:jc w:val="center"/>
            </w:pPr>
            <w:r>
              <w:rPr>
                <w:rFonts w:ascii="SimSun" w:cs="SimSun" w:eastAsia="SimSun" w:hAnsi="SimSun"/>
                <w:color w:val="EA580C"/>
                <w:sz w:val="21"/>
                <w:szCs w:val="21"/>
              </w:rPr>
              <w:t xml:space="preserve">★★★★○ 中高</w:t>
            </w:r>
          </w:p>
        </w:tc>
        <w:tc>
          <w:tcPr>
            <w:tcW w:type="dxa" w:w="3900"/>
            <w:tcBorders>
              <w:top w:val="single" w:color="CBD5E1" w:sz="8"/>
              <w:left w:val="single" w:color="CBD5E1" w:sz="8"/>
              <w:bottom w:val="single" w:color="CBD5E1" w:sz="8"/>
              <w:right w:val="single" w:color="CBD5E1" w:sz="8"/>
            </w:tcBorders>
            <w:vAlign w:val="center"/>
          </w:tcPr>
          <w:p>
            <w:r>
              <w:rPr>
                <w:rFonts w:ascii="SimSun" w:cs="SimSun" w:eastAsia="SimSun" w:hAnsi="SimSun"/>
                <w:sz w:val="21"/>
                <w:szCs w:val="21"/>
              </w:rPr>
              <w:t xml:space="preserve">股票筛选、行业分类、市值分档</w:t>
            </w:r>
          </w:p>
        </w:tc>
      </w:tr>
      <w:tr>
        <w:tc>
          <w:tcPr>
            <w:tcW w:type="dxa" w:w="2340"/>
            <w:tcBorders>
              <w:top w:val="single" w:color="CBD5E1" w:sz="8"/>
              <w:left w:val="single" w:color="CBD5E1" w:sz="8"/>
              <w:bottom w:val="single" w:color="CBD5E1" w:sz="8"/>
              <w:right w:val="single" w:color="CBD5E1" w:sz="8"/>
            </w:tcBorders>
            <w:vAlign w:val="center"/>
          </w:tcPr>
          <w:p>
            <w:pPr>
              <w:jc w:val="center"/>
            </w:pPr>
            <w:r>
              <w:rPr>
                <w:rFonts w:ascii="SimSun" w:cs="SimSun" w:eastAsia="SimSun" w:hAnsi="SimSun"/>
                <w:sz w:val="21"/>
                <w:szCs w:val="21"/>
              </w:rPr>
              <w:t xml:space="preserve">财务数据</w:t>
            </w:r>
          </w:p>
        </w:tc>
        <w:tc>
          <w:tcPr>
            <w:tcW w:type="dxa" w:w="3120"/>
            <w:tcBorders>
              <w:top w:val="single" w:color="CBD5E1" w:sz="8"/>
              <w:left w:val="single" w:color="CBD5E1" w:sz="8"/>
              <w:bottom w:val="single" w:color="CBD5E1" w:sz="8"/>
              <w:right w:val="single" w:color="CBD5E1" w:sz="8"/>
            </w:tcBorders>
            <w:vAlign w:val="center"/>
          </w:tcPr>
          <w:p>
            <w:pPr>
              <w:jc w:val="center"/>
            </w:pPr>
            <w:r>
              <w:rPr>
                <w:rFonts w:ascii="SimSun" w:cs="SimSun" w:eastAsia="SimSun" w:hAnsi="SimSun"/>
                <w:color w:val="EA580C"/>
                <w:sz w:val="21"/>
                <w:szCs w:val="21"/>
              </w:rPr>
              <w:t xml:space="preserve">★★★★○ 中高</w:t>
            </w:r>
          </w:p>
        </w:tc>
        <w:tc>
          <w:tcPr>
            <w:tcW w:type="dxa" w:w="3900"/>
            <w:tcBorders>
              <w:top w:val="single" w:color="CBD5E1" w:sz="8"/>
              <w:left w:val="single" w:color="CBD5E1" w:sz="8"/>
              <w:bottom w:val="single" w:color="CBD5E1" w:sz="8"/>
              <w:right w:val="single" w:color="CBD5E1" w:sz="8"/>
            </w:tcBorders>
            <w:vAlign w:val="center"/>
          </w:tcPr>
          <w:p>
            <w:r>
              <w:rPr>
                <w:rFonts w:ascii="SimSun" w:cs="SimSun" w:eastAsia="SimSun" w:hAnsi="SimSun"/>
                <w:sz w:val="21"/>
                <w:szCs w:val="21"/>
              </w:rPr>
              <w:t xml:space="preserve">PE/PB/ROE/营收增长等基本面指标</w:t>
            </w:r>
          </w:p>
        </w:tc>
      </w:tr>
      <w:tr>
        <w:tc>
          <w:tcPr>
            <w:tcW w:type="dxa" w:w="2340"/>
            <w:tcBorders>
              <w:top w:val="single" w:color="CBD5E1" w:sz="8"/>
              <w:left w:val="single" w:color="CBD5E1" w:sz="8"/>
              <w:bottom w:val="single" w:color="CBD5E1" w:sz="8"/>
              <w:right w:val="single" w:color="CBD5E1" w:sz="8"/>
            </w:tcBorders>
            <w:vAlign w:val="center"/>
          </w:tcPr>
          <w:p>
            <w:pPr>
              <w:jc w:val="center"/>
            </w:pPr>
            <w:r>
              <w:rPr>
                <w:rFonts w:ascii="SimSun" w:cs="SimSun" w:eastAsia="SimSun" w:hAnsi="SimSun"/>
                <w:sz w:val="21"/>
                <w:szCs w:val="21"/>
              </w:rPr>
              <w:t xml:space="preserve">横截面排序</w:t>
            </w:r>
          </w:p>
        </w:tc>
        <w:tc>
          <w:tcPr>
            <w:tcW w:type="dxa" w:w="3120"/>
            <w:tcBorders>
              <w:top w:val="single" w:color="CBD5E1" w:sz="8"/>
              <w:left w:val="single" w:color="CBD5E1" w:sz="8"/>
              <w:bottom w:val="single" w:color="CBD5E1" w:sz="8"/>
              <w:right w:val="single" w:color="CBD5E1" w:sz="8"/>
            </w:tcBorders>
            <w:vAlign w:val="center"/>
          </w:tcPr>
          <w:p>
            <w:pPr>
              <w:jc w:val="center"/>
            </w:pPr>
            <w:r>
              <w:rPr>
                <w:rFonts w:ascii="SimSun" w:cs="SimSun" w:eastAsia="SimSun" w:hAnsi="SimSun"/>
                <w:color w:val="EA580C"/>
                <w:sz w:val="21"/>
                <w:szCs w:val="21"/>
              </w:rPr>
              <w:t xml:space="preserve">★★★★○ 中高</w:t>
            </w:r>
          </w:p>
        </w:tc>
        <w:tc>
          <w:tcPr>
            <w:tcW w:type="dxa" w:w="3900"/>
            <w:tcBorders>
              <w:top w:val="single" w:color="CBD5E1" w:sz="8"/>
              <w:left w:val="single" w:color="CBD5E1" w:sz="8"/>
              <w:bottom w:val="single" w:color="CBD5E1" w:sz="8"/>
              <w:right w:val="single" w:color="CBD5E1" w:sz="8"/>
            </w:tcBorders>
            <w:vAlign w:val="center"/>
          </w:tcPr>
          <w:p>
            <w:r>
              <w:rPr>
                <w:rFonts w:ascii="SimSun" w:cs="SimSun" w:eastAsia="SimSun" w:hAnsi="SimSun"/>
                <w:sz w:val="21"/>
                <w:szCs w:val="21"/>
              </w:rPr>
              <w:t xml:space="preserve">改为预测横截面排名而非绝对涨跌</w:t>
            </w:r>
          </w:p>
        </w:tc>
      </w:tr>
      <w:tr>
        <w:tc>
          <w:tcPr>
            <w:tcW w:type="dxa" w:w="2340"/>
            <w:tcBorders>
              <w:top w:val="single" w:color="CBD5E1" w:sz="8"/>
              <w:left w:val="single" w:color="CBD5E1" w:sz="8"/>
              <w:bottom w:val="single" w:color="CBD5E1" w:sz="8"/>
              <w:right w:val="single" w:color="CBD5E1" w:sz="8"/>
            </w:tcBorders>
            <w:vAlign w:val="center"/>
          </w:tcPr>
          <w:p>
            <w:pPr>
              <w:jc w:val="center"/>
            </w:pPr>
            <w:r>
              <w:rPr>
                <w:rFonts w:ascii="SimSun" w:cs="SimSun" w:eastAsia="SimSun" w:hAnsi="SimSun"/>
                <w:sz w:val="21"/>
                <w:szCs w:val="21"/>
              </w:rPr>
              <w:t xml:space="preserve">在线学习</w:t>
            </w:r>
          </w:p>
        </w:tc>
        <w:tc>
          <w:tcPr>
            <w:tcW w:type="dxa" w:w="3120"/>
            <w:tcBorders>
              <w:top w:val="single" w:color="CBD5E1" w:sz="8"/>
              <w:left w:val="single" w:color="CBD5E1" w:sz="8"/>
              <w:bottom w:val="single" w:color="CBD5E1" w:sz="8"/>
              <w:right w:val="single" w:color="CBD5E1" w:sz="8"/>
            </w:tcBorders>
            <w:vAlign w:val="center"/>
          </w:tcPr>
          <w:p>
            <w:pPr>
              <w:jc w:val="center"/>
            </w:pPr>
            <w:r>
              <w:rPr>
                <w:rFonts w:ascii="SimSun" w:cs="SimSun" w:eastAsia="SimSun" w:hAnsi="SimSun"/>
                <w:color w:val="CA8A04"/>
                <w:sz w:val="21"/>
                <w:szCs w:val="21"/>
              </w:rPr>
              <w:t xml:space="preserve">★★★○○ 中</w:t>
            </w:r>
          </w:p>
        </w:tc>
        <w:tc>
          <w:tcPr>
            <w:tcW w:type="dxa" w:w="3900"/>
            <w:tcBorders>
              <w:top w:val="single" w:color="CBD5E1" w:sz="8"/>
              <w:left w:val="single" w:color="CBD5E1" w:sz="8"/>
              <w:bottom w:val="single" w:color="CBD5E1" w:sz="8"/>
              <w:right w:val="single" w:color="CBD5E1" w:sz="8"/>
            </w:tcBorders>
            <w:vAlign w:val="center"/>
          </w:tcPr>
          <w:p>
            <w:r>
              <w:rPr>
                <w:rFonts w:ascii="SimSun" w:cs="SimSun" w:eastAsia="SimSun" w:hAnsi="SimSun"/>
                <w:sz w:val="21"/>
                <w:szCs w:val="21"/>
              </w:rPr>
              <w:t xml:space="preserve">模型定期更新、增量学习机制</w:t>
            </w:r>
          </w:p>
        </w:tc>
      </w:tr>
      <w:tr>
        <w:tc>
          <w:tcPr>
            <w:tcW w:type="dxa" w:w="2340"/>
            <w:tcBorders>
              <w:top w:val="single" w:color="CBD5E1" w:sz="8"/>
              <w:left w:val="single" w:color="CBD5E1" w:sz="8"/>
              <w:bottom w:val="single" w:color="CBD5E1" w:sz="8"/>
              <w:right w:val="single" w:color="CBD5E1" w:sz="8"/>
            </w:tcBorders>
            <w:vAlign w:val="center"/>
          </w:tcPr>
          <w:p>
            <w:pPr>
              <w:jc w:val="center"/>
            </w:pPr>
            <w:r>
              <w:rPr>
                <w:rFonts w:ascii="SimSun" w:cs="SimSun" w:eastAsia="SimSun" w:hAnsi="SimSun"/>
                <w:sz w:val="21"/>
                <w:szCs w:val="21"/>
              </w:rPr>
              <w:t xml:space="preserve">LLM 决策层</w:t>
            </w:r>
          </w:p>
        </w:tc>
        <w:tc>
          <w:tcPr>
            <w:tcW w:type="dxa" w:w="3120"/>
            <w:tcBorders>
              <w:top w:val="single" w:color="CBD5E1" w:sz="8"/>
              <w:left w:val="single" w:color="CBD5E1" w:sz="8"/>
              <w:bottom w:val="single" w:color="CBD5E1" w:sz="8"/>
              <w:right w:val="single" w:color="CBD5E1" w:sz="8"/>
            </w:tcBorders>
            <w:vAlign w:val="center"/>
          </w:tcPr>
          <w:p>
            <w:pPr>
              <w:jc w:val="center"/>
            </w:pPr>
            <w:r>
              <w:rPr>
                <w:rFonts w:ascii="SimSun" w:cs="SimSun" w:eastAsia="SimSun" w:hAnsi="SimSun"/>
                <w:color w:val="16A34A"/>
                <w:sz w:val="21"/>
                <w:szCs w:val="21"/>
              </w:rPr>
              <w:t xml:space="preserve">★★○○○ 低</w:t>
            </w:r>
          </w:p>
        </w:tc>
        <w:tc>
          <w:tcPr>
            <w:tcW w:type="dxa" w:w="3900"/>
            <w:tcBorders>
              <w:top w:val="single" w:color="CBD5E1" w:sz="8"/>
              <w:left w:val="single" w:color="CBD5E1" w:sz="8"/>
              <w:bottom w:val="single" w:color="CBD5E1" w:sz="8"/>
              <w:right w:val="single" w:color="CBD5E1" w:sz="8"/>
            </w:tcBorders>
            <w:vAlign w:val="center"/>
          </w:tcPr>
          <w:p>
            <w:r>
              <w:rPr>
                <w:rFonts w:ascii="SimSun" w:cs="SimSun" w:eastAsia="SimSun" w:hAnsi="SimSun"/>
                <w:sz w:val="21"/>
                <w:szCs w:val="21"/>
              </w:rPr>
              <w:t xml:space="preserve">使用大模型进行信号解释和风险提示</w:t>
            </w:r>
          </w:p>
        </w:tc>
      </w:tr>
    </w:tbl>
    <w:p>
      <w:pPr>
        <w:spacing w:after="240" w:before="120"/>
        <w:jc w:val="center"/>
      </w:pPr>
      <w:r>
        <w:rPr>
          <w:rFonts w:ascii="SimSun" w:cs="SimSun" w:eastAsia="SimSun" w:hAnsi="SimSun"/>
          <w:color w:val="64748B"/>
          <w:sz w:val="18"/>
          <w:szCs w:val="18"/>
        </w:rPr>
        <w:t xml:space="preserve">表 3：缺失功能清单</w:t>
      </w:r>
    </w:p>
    <w:p>
      <w:pPr>
        <w:pStyle w:val="Heading1"/>
      </w:pPr>
      <w:r>
        <w:t xml:space="preserve">四、改进建议与路线图</w:t>
      </w:r>
    </w:p>
    <w:p>
      <w:pPr>
        <w:pStyle w:val="Heading2"/>
      </w:pPr>
      <w:r>
        <w:t xml:space="preserve">4.1 第一阶段：核心功能补全（优先级最高）</w:t>
      </w:r>
    </w:p>
    <w:p>
      <w:pPr>
        <w:spacing w:line="346"/>
        <w:ind w:firstLine="480"/>
      </w:pPr>
      <w:r>
        <w:rPr>
          <w:rFonts w:ascii="SimSun" w:cs="SimSun" w:eastAsia="SimSun" w:hAnsi="SimSun"/>
          <w:sz w:val="21"/>
          <w:szCs w:val="21"/>
        </w:rPr>
        <w:t xml:space="preserve">本阶段的目标是让系统具备基本的端到端可用性，从模型训练到交易信号形成完整闭环。重点补全信号生成和回测两大核心模块，确保策略可以被验证和迭代。</w:t>
      </w:r>
    </w:p>
    <w:p>
      <w:pPr>
        <w:pStyle w:val="ListParagraph"/>
        <w:numPr>
          <w:ilvl w:val="0"/>
          <w:numId w:val="6"/>
        </w:numPr>
        <w:spacing w:line="346"/>
      </w:pPr>
      <w:r>
        <w:rPr>
          <w:rFonts w:ascii="SimSun" w:cs="SimSun" w:eastAsia="SimSun" w:hAnsi="SimSun"/>
          <w:sz w:val="21"/>
          <w:szCs w:val="21"/>
        </w:rPr>
        <w:t xml:space="preserve">实现信号生成器：将 ML 预测概率转换为交易信号，设置阈值逻辑（如 prob &gt; 0.6 为买入，prob &lt; 0.4 为卖出）</w:t>
      </w:r>
    </w:p>
    <w:p>
      <w:pPr>
        <w:pStyle w:val="ListParagraph"/>
        <w:numPr>
          <w:ilvl w:val="0"/>
          <w:numId w:val="6"/>
        </w:numPr>
        <w:spacing w:line="346"/>
      </w:pPr>
      <w:r>
        <w:rPr>
          <w:rFonts w:ascii="SimSun" w:cs="SimSun" w:eastAsia="SimSun" w:hAnsi="SimSun"/>
          <w:sz w:val="21"/>
          <w:szCs w:val="21"/>
        </w:rPr>
        <w:t xml:space="preserve">构建回测框架：实现基础的向量化回测引擎，计算累计收益、最大回撤、胜率等指标</w:t>
      </w:r>
    </w:p>
    <w:p>
      <w:pPr>
        <w:pStyle w:val="ListParagraph"/>
        <w:numPr>
          <w:ilvl w:val="0"/>
          <w:numId w:val="6"/>
        </w:numPr>
        <w:spacing w:line="346"/>
      </w:pPr>
      <w:r>
        <w:rPr>
          <w:rFonts w:ascii="SimSun" w:cs="SimSun" w:eastAsia="SimSun" w:hAnsi="SimSun"/>
          <w:sz w:val="21"/>
          <w:szCs w:val="21"/>
        </w:rPr>
        <w:t xml:space="preserve">添加 IC 评估：计算预测值与实际收益的信息系数，评估因子有效性</w:t>
      </w:r>
    </w:p>
    <w:p>
      <w:pPr>
        <w:pStyle w:val="ListParagraph"/>
        <w:numPr>
          <w:ilvl w:val="0"/>
          <w:numId w:val="6"/>
        </w:numPr>
        <w:spacing w:line="346"/>
      </w:pPr>
      <w:r>
        <w:rPr>
          <w:rFonts w:ascii="SimSun" w:cs="SimSun" w:eastAsia="SimSun" w:hAnsi="SimSun"/>
          <w:sz w:val="21"/>
          <w:szCs w:val="21"/>
        </w:rPr>
        <w:t xml:space="preserve">实现基础风控：添加止损止盈逻辑、单票仓位限制</w:t>
      </w:r>
    </w:p>
    <w:p>
      <w:pPr>
        <w:pStyle w:val="Heading2"/>
      </w:pPr>
      <w:r>
        <w:t xml:space="preserve">4.2 第二阶段：模型范式升级（核心改进）</w:t>
      </w:r>
    </w:p>
    <w:p>
      <w:pPr>
        <w:spacing w:line="346"/>
        <w:ind w:firstLine="480"/>
      </w:pPr>
      <w:r>
        <w:rPr>
          <w:rFonts w:ascii="SimSun" w:cs="SimSun" w:eastAsia="SimSun" w:hAnsi="SimSun"/>
          <w:sz w:val="21"/>
          <w:szCs w:val="21"/>
        </w:rPr>
        <w:t xml:space="preserve">根据改进清单文档的分析，当前模型存在「标签一致性陷阱」和「横截面比较缺失」两个核心问题。本阶段重点解决模型范式的根本性改进。</w:t>
      </w:r>
    </w:p>
    <w:p>
      <w:pPr>
        <w:pStyle w:val="ListParagraph"/>
        <w:numPr>
          <w:ilvl w:val="0"/>
          <w:numId w:val="2"/>
        </w:numPr>
        <w:spacing w:line="346"/>
      </w:pPr>
      <w:r>
        <w:rPr>
          <w:rFonts w:ascii="SimSun" w:cs="SimSun" w:eastAsia="SimSun" w:hAnsi="SimSun"/>
          <w:sz w:val="21"/>
          <w:szCs w:val="21"/>
        </w:rPr>
        <w:t xml:space="preserve">从「绝对分类」转向「相对排序」：将标签改为横截面收益排名分位数，使用 RankNet 或 LambdaRank 进行排序学习</w:t>
      </w:r>
    </w:p>
    <w:p>
      <w:pPr>
        <w:pStyle w:val="ListParagraph"/>
        <w:numPr>
          <w:ilvl w:val="0"/>
          <w:numId w:val="2"/>
        </w:numPr>
        <w:spacing w:line="346"/>
      </w:pPr>
      <w:r>
        <w:rPr>
          <w:rFonts w:ascii="SimSun" w:cs="SimSun" w:eastAsia="SimSun" w:hAnsi="SimSun"/>
          <w:sz w:val="21"/>
          <w:szCs w:val="21"/>
        </w:rPr>
        <w:t xml:space="preserve">引入分组建模：按行业/市值分组建模，或在特征中加入行业哑变量</w:t>
      </w:r>
    </w:p>
    <w:p>
      <w:pPr>
        <w:pStyle w:val="ListParagraph"/>
        <w:numPr>
          <w:ilvl w:val="0"/>
          <w:numId w:val="2"/>
        </w:numPr>
        <w:spacing w:line="346"/>
      </w:pPr>
      <w:r>
        <w:rPr>
          <w:rFonts w:ascii="SimSun" w:cs="SimSun" w:eastAsia="SimSun" w:hAnsi="SimSun"/>
          <w:sz w:val="21"/>
          <w:szCs w:val="21"/>
        </w:rPr>
        <w:t xml:space="preserve">扩展特征维度：增加价量分布特征、波动结构特征、与指数相关性等</w:t>
      </w:r>
    </w:p>
    <w:p>
      <w:pPr>
        <w:pStyle w:val="Heading2"/>
      </w:pPr>
      <w:r>
        <w:t xml:space="preserve">4.3 第三阶段：工程化与生产就绪</w:t>
      </w:r>
    </w:p>
    <w:p>
      <w:pPr>
        <w:spacing w:line="346"/>
        <w:ind w:firstLine="480"/>
      </w:pPr>
      <w:r>
        <w:rPr>
          <w:rFonts w:ascii="SimSun" w:cs="SimSun" w:eastAsia="SimSun" w:hAnsi="SimSun"/>
          <w:sz w:val="21"/>
          <w:szCs w:val="21"/>
        </w:rPr>
        <w:t xml:space="preserve">本阶段将系统从研究原型转化为生产级应用，重点提升系统的稳定性、可扩展性和自动化程度。</w:t>
      </w:r>
    </w:p>
    <w:p>
      <w:pPr>
        <w:pStyle w:val="ListParagraph"/>
        <w:numPr>
          <w:ilvl w:val="0"/>
          <w:numId w:val="2"/>
        </w:numPr>
        <w:spacing w:line="346"/>
      </w:pPr>
      <w:r>
        <w:rPr>
          <w:rFonts w:ascii="SimSun" w:cs="SimSun" w:eastAsia="SimSun" w:hAnsi="SimSun"/>
          <w:sz w:val="21"/>
          <w:szCs w:val="21"/>
        </w:rPr>
        <w:t xml:space="preserve">在线学习机制：设计模型定期更新流程，支持增量训练</w:t>
      </w:r>
    </w:p>
    <w:p>
      <w:pPr>
        <w:pStyle w:val="ListParagraph"/>
        <w:numPr>
          <w:ilvl w:val="0"/>
          <w:numId w:val="2"/>
        </w:numPr>
        <w:spacing w:line="346"/>
      </w:pPr>
      <w:r>
        <w:rPr>
          <w:rFonts w:ascii="SimSun" w:cs="SimSun" w:eastAsia="SimSun" w:hAnsi="SimSun"/>
          <w:sz w:val="21"/>
          <w:szCs w:val="21"/>
        </w:rPr>
        <w:t xml:space="preserve">监控与报警：模型性能监控、数据质量检测、异常信号报警</w:t>
      </w:r>
    </w:p>
    <w:p>
      <w:pPr>
        <w:pStyle w:val="ListParagraph"/>
        <w:numPr>
          <w:ilvl w:val="0"/>
          <w:numId w:val="2"/>
        </w:numPr>
        <w:spacing w:line="346"/>
      </w:pPr>
      <w:r>
        <w:rPr>
          <w:rFonts w:ascii="SimSun" w:cs="SimSun" w:eastAsia="SimSun" w:hAnsi="SimSun"/>
          <w:sz w:val="21"/>
          <w:szCs w:val="21"/>
        </w:rPr>
        <w:t xml:space="preserve">实盘接口：对接券商 API，支持模拟盘和实盘交易</w:t>
      </w:r>
    </w:p>
    <w:p>
      <w:pPr>
        <w:pStyle w:val="ListParagraph"/>
        <w:numPr>
          <w:ilvl w:val="0"/>
          <w:numId w:val="2"/>
        </w:numPr>
        <w:spacing w:line="346"/>
      </w:pPr>
      <w:r>
        <w:rPr>
          <w:rFonts w:ascii="SimSun" w:cs="SimSun" w:eastAsia="SimSun" w:hAnsi="SimSun"/>
          <w:sz w:val="21"/>
          <w:szCs w:val="21"/>
        </w:rPr>
        <w:t xml:space="preserve">数据源扩展：引入财务数据、行业数据、另类数据</w:t>
      </w:r>
    </w:p>
    <w:p>
      <w:pPr>
        <w:pStyle w:val="Heading1"/>
      </w:pPr>
      <w:r>
        <w:t xml:space="preserve">五、总结</w:t>
      </w:r>
    </w:p>
    <w:p>
      <w:pPr>
        <w:spacing w:line="346"/>
        <w:ind w:firstLine="480"/>
      </w:pPr>
      <w:r>
        <w:rPr>
          <w:rFonts w:ascii="SimSun" w:cs="SimSun" w:eastAsia="SimSun" w:hAnsi="SimSun"/>
          <w:sz w:val="21"/>
          <w:szCs w:val="21"/>
        </w:rPr>
        <w:t xml:space="preserve">stock_test1 v1.1 版本已构建了一个工程正确、结构清晰的量化系统底座。数据管道、特征工程、模型训练三大核心模块的设计遵循了量化研究的最佳实践，特别是在「点-in-time 正确性」方面做得很好。系统架构具有良好的可扩展性，为后续迭代奠定了坚实基础。</w:t>
      </w:r>
    </w:p>
    <w:p>
      <w:pPr>
        <w:spacing w:line="346"/>
        <w:ind w:firstLine="480"/>
      </w:pPr>
      <w:r>
        <w:rPr>
          <w:rFonts w:ascii="SimSun" w:cs="SimSun" w:eastAsia="SimSun" w:hAnsi="SimSun"/>
          <w:sz w:val="21"/>
          <w:szCs w:val="21"/>
        </w:rPr>
        <w:t xml:space="preserve">然而，系统在「从模型到交易」的关键环节存在明显缺失。信号生成模块仅是占位，回测系统完全未实现，风险控制无从谈起。这些缺失使得当前系统更像是一个「因子研究工具」，而非可实战的「量化交易系统」。建议按照本报告提出的三个阶段路线图进行迭代，优先补全信号生成和回测功能，再进行模型范式升级，最终实现工程化与生产就绪。</w:t>
      </w:r>
    </w:p>
    <w:p>
      <w:pPr>
        <w:spacing w:line="346"/>
        <w:ind w:firstLine="480"/>
      </w:pPr>
      <w:r>
        <w:rPr>
          <w:rFonts w:ascii="SimSun" w:cs="SimSun" w:eastAsia="SimSun" w:hAnsi="SimSun"/>
          <w:sz w:val="21"/>
          <w:szCs w:val="21"/>
        </w:rPr>
        <w:t xml:space="preserve">改进清单文档中提到的「从绝对分类转向相对排序」是最关键的改进方向。当前系统已经在正确的道路上，下一步需要的是在正确的方向上进行精细迭代与实验验证。</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sz w:val="18"/>
        <w:szCs w:val="18"/>
      </w:rPr>
      <w:t xml:space="preserve">第 </w:t>
    </w:r>
    <w:r>
      <w:rPr>
        <w:rFonts w:ascii="SimSun" w:cs="SimSun" w:eastAsia="SimSun" w:hAnsi="SimSun"/>
        <w:sz w:val="18"/>
        <w:szCs w:val="18"/>
      </w:rPr>
      <w:fldChar w:fldCharType="begin"/>
      <w:instrText xml:space="preserve">PAGE</w:instrText>
      <w:fldChar w:fldCharType="separate"/>
      <w:fldChar w:fldCharType="end"/>
    </w:r>
    <w:r>
      <w:rPr>
        <w:rFonts w:ascii="SimSun" w:cs="SimSun" w:eastAsia="SimSun" w:hAnsi="SimSun"/>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imHei" w:cs="SimHei" w:eastAsia="SimHei" w:hAnsi="SimHei"/>
        <w:color w:val="64748B"/>
        <w:sz w:val="18"/>
        <w:szCs w:val="18"/>
      </w:rPr>
      <w:t xml:space="preserve">量化程序分析报告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before="240"/>
      <w:jc w:val="center"/>
    </w:pPr>
    <w:rPr>
      <w:rFonts w:ascii="SimHei" w:cs="SimHei" w:eastAsia="SimHei" w:hAnsi="SimHei"/>
      <w:b/>
      <w:bCs/>
      <w:color w:val="020617"/>
      <w:sz w:val="44"/>
      <w:szCs w:val="44"/>
    </w:rPr>
  </w:style>
  <w:style w:type="paragraph" w:styleId="Heading1">
    <w:name w:val="Heading 1"/>
    <w:basedOn w:val="Normal"/>
    <w:next w:val="Normal"/>
    <w:qFormat/>
    <w:pPr>
      <w:spacing w:after="180" w:before="360"/>
      <w:outlineLvl w:val="0"/>
    </w:pPr>
    <w:rPr>
      <w:rFonts w:ascii="SimHei" w:cs="SimHei" w:eastAsia="SimHei" w:hAnsi="SimHei"/>
      <w:b/>
      <w:bCs/>
      <w:color w:val="020617"/>
      <w:sz w:val="32"/>
      <w:szCs w:val="32"/>
    </w:rPr>
  </w:style>
  <w:style w:type="paragraph" w:styleId="Heading2">
    <w:name w:val="Heading 2"/>
    <w:basedOn w:val="Normal"/>
    <w:next w:val="Normal"/>
    <w:qFormat/>
    <w:pPr>
      <w:spacing w:after="120" w:before="240"/>
      <w:outlineLvl w:val="1"/>
    </w:pPr>
    <w:rPr>
      <w:rFonts w:ascii="SimHei" w:cs="SimHei" w:eastAsia="SimHei" w:hAnsi="SimHei"/>
      <w:b/>
      <w:bCs/>
      <w:color w:val="64748B"/>
      <w:sz w:val="28"/>
      <w:szCs w:val="28"/>
    </w:rPr>
  </w:style>
  <w:style w:type="paragraph" w:styleId="Heading3">
    <w:name w:val="Heading 3"/>
    <w:basedOn w:val="Normal"/>
    <w:next w:val="Normal"/>
    <w:qFormat/>
    <w:pPr>
      <w:spacing w:after="100" w:before="180"/>
      <w:outlineLvl w:val="2"/>
    </w:pPr>
    <w:rPr>
      <w:rFonts w:ascii="SimHei" w:cs="SimHei" w:eastAsia="SimHei" w:hAnsi="SimHei"/>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2026-03-01T13:50:27.860Z</dcterms:created>
  <dcterms:modified xsi:type="dcterms:W3CDTF">2026-03-01T13:50:27.860Z</dcterms:modified>
</cp:coreProperties>
</file>

<file path=docProps/custom.xml><?xml version="1.0" encoding="utf-8"?>
<Properties xmlns="http://schemas.openxmlformats.org/officeDocument/2006/custom-properties" xmlns:vt="http://schemas.openxmlformats.org/officeDocument/2006/docPropsVTypes"/>
</file>