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导师测试版实验参数 PDF：冻结与落实报告</w:t>
      </w:r>
    </w:p>
    <w:p>
      <w:r>
        <w:t>2026-10-13（UTC），第25次交付。PDF由用户作为前一参数询问的答复提供；随后明确确认评分/观点仍必答，其他阶段按批准兜底处理。</w:t>
      </w:r>
    </w:p>
    <w:p>
      <w:r>
        <w:t>本项目独立实现这些参数。PDF中的WorkBuddy经验仅作背景，没有连接、修改或复用WorkBuddy代码、数据库、服务或密钥。</w:t>
      </w:r>
    </w:p>
    <w:p>
      <w:pPr>
        <w:pStyle w:val="Heading2"/>
      </w:pPr>
      <w:r>
        <w:t>PDF逐项落实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PDF要求</w:t>
            </w:r>
          </w:p>
        </w:tc>
        <w:tc>
          <w:tcPr>
            <w:tcW w:type="dxa" w:w="2880"/>
          </w:tcPr>
          <w:p>
            <w:r>
              <w:t>配置/实现</w:t>
            </w:r>
          </w:p>
        </w:tc>
        <w:tc>
          <w:tcPr>
            <w:tcW w:type="dxa" w:w="2880"/>
          </w:tcPr>
          <w:p>
            <w:r>
              <w:t>实际验证和边界</w:t>
            </w:r>
          </w:p>
        </w:tc>
      </w:tr>
      <w:tr>
        <w:tc>
          <w:tcPr>
            <w:tcW w:type="dxa" w:w="2880"/>
          </w:tcPr>
          <w:p>
            <w:r>
              <w:t>0–100、步长1、两端锚点、固定提示</w:t>
            </w:r>
          </w:p>
        </w:tc>
        <w:tc>
          <w:tcPr>
            <w:tcW w:type="dxa" w:w="2880"/>
          </w:tcPr>
          <w:p>
            <w:r>
              <w:t>research/mentor-test-v1.json rating；RatingCard；API守卫</w:t>
            </w:r>
          </w:p>
        </w:tc>
        <w:tc>
          <w:tcPr>
            <w:tcW w:type="dxa" w:w="2880"/>
          </w:tcPr>
          <w:p>
            <w:r>
              <w:t>两次复用同组件，0/100接受，小数/越界拒绝；确认对象冻结</w:t>
            </w:r>
          </w:p>
        </w:tc>
      </w:tr>
      <w:tr>
        <w:tc>
          <w:tcPr>
            <w:tcW w:type="dxa" w:w="2880"/>
          </w:tcPr>
          <w:p>
            <w:r>
              <w:t>State1获取印象与来源，2–5轮</w:t>
            </w:r>
          </w:p>
        </w:tc>
        <w:tc>
          <w:tcPr>
            <w:tcW w:type="dxa" w:w="2880"/>
          </w:tcPr>
          <w:p>
            <w:r>
              <w:t>capture_confirmation组合计数</w:t>
            </w:r>
          </w:p>
        </w:tc>
        <w:tc>
          <w:tcPr>
            <w:tcW w:type="dxa" w:w="2880"/>
          </w:tcPr>
          <w:p>
            <w:r>
              <w:t>原STEREOTYPE_CAPTURE和VIEWPOINT_CONFIRMATION顺序保留，共享计数；来源询问在当前语言政策，来源答案显式保存</w:t>
            </w:r>
          </w:p>
        </w:tc>
      </w:tr>
      <w:tr>
        <w:tc>
          <w:tcPr>
            <w:tcW w:type="dxa" w:w="2880"/>
          </w:tcPr>
          <w:p>
            <w:r>
              <w:t>第一次/第二次评分1–3轮</w:t>
            </w:r>
          </w:p>
        </w:tc>
        <w:tc>
          <w:tcPr>
            <w:tcW w:type="dxa" w:w="2880"/>
          </w:tcPr>
          <w:p>
            <w:r>
              <w:t>INITIAL_RATING/SECOND_RATING</w:t>
            </w:r>
          </w:p>
        </w:tc>
        <w:tc>
          <w:tcPr>
            <w:tcW w:type="dxa" w:w="2880"/>
          </w:tcPr>
          <w:p>
            <w:r>
              <w:t>未填必答评分不能推进；上限后不开放无限聊天；固定提示仅首次，后续为填写提醒</w:t>
            </w:r>
          </w:p>
        </w:tc>
      </w:tr>
      <w:tr>
        <w:tc>
          <w:tcPr>
            <w:tcW w:type="dxa" w:w="2880"/>
          </w:tcPr>
          <w:p>
            <w:r>
              <w:t>四重构依次2–3轮</w:t>
            </w:r>
          </w:p>
        </w:tc>
        <w:tc>
          <w:tcPr>
            <w:tcW w:type="dxa" w:w="2880"/>
          </w:tcPr>
          <w:p>
            <w:r>
              <w:t>四个原有REFRAME节点</w:t>
            </w:r>
          </w:p>
        </w:tc>
        <w:tc>
          <w:tcPr>
            <w:tcW w:type="dxa" w:w="2880"/>
          </w:tcPr>
          <w:p>
            <w:r>
              <w:t>少于2拒绝提交；第3个有效回应到上限后后端按顺序完成；没有模型生成迁移指令</w:t>
            </w:r>
          </w:p>
        </w:tc>
      </w:tr>
      <w:tr>
        <w:tc>
          <w:tcPr>
            <w:tcW w:type="dxa" w:w="2880"/>
          </w:tcPr>
          <w:p>
            <w:r>
              <w:t>行动意愿2–4轮、特定对象</w:t>
            </w:r>
          </w:p>
        </w:tc>
        <w:tc>
          <w:tcPr>
            <w:tcW w:type="dxa" w:w="2880"/>
          </w:tcPr>
          <w:p>
            <w:r>
              <w:t>ACTION_INTENTION，目标美国黑人刻板印象</w:t>
            </w:r>
          </w:p>
        </w:tc>
        <w:tc>
          <w:tcPr>
            <w:tcW w:type="dxa" w:w="2880"/>
          </w:tcPr>
          <w:p>
            <w:r>
              <w:t>真实20轮链路包含指定对象；实际语义仍待人工审核</w:t>
            </w:r>
          </w:p>
        </w:tc>
      </w:tr>
      <w:tr>
        <w:tc>
          <w:tcPr>
            <w:tcW w:type="dxa" w:w="2880"/>
          </w:tcPr>
          <w:p>
            <w:r>
              <w:t>上限/两次无信息纠偏与中性推进</w:t>
            </w:r>
          </w:p>
        </w:tc>
        <w:tc>
          <w:tcPr>
            <w:tcW w:type="dxa" w:w="2880"/>
          </w:tcPr>
          <w:p>
            <w:r>
              <w:t>业务规则和backend事件/missing_data</w:t>
            </w:r>
          </w:p>
        </w:tc>
        <w:tc>
          <w:tcPr>
            <w:tcW w:type="dxa" w:w="2880"/>
          </w:tcPr>
          <w:p>
            <w:r>
              <w:t>用户确认的评分/观点必答例外保留；不能把缺失数据当正常答复；失败/询问不计算有效轮次</w:t>
            </w:r>
          </w:p>
        </w:tc>
      </w:tr>
      <w:tr>
        <w:tc>
          <w:tcPr>
            <w:tcW w:type="dxa" w:w="2880"/>
          </w:tcPr>
          <w:p>
            <w:r>
              <w:t>Marcus/李阳、固定身份，仅个性化补充</w:t>
            </w:r>
          </w:p>
        </w:tc>
        <w:tc>
          <w:tcPr>
            <w:tcW w:type="dxa" w:w="2880"/>
          </w:tcPr>
          <w:p>
            <w:r>
              <w:t>characters/traits配置、当前阶段政策、角色变量</w:t>
            </w:r>
          </w:p>
        </w:tc>
        <w:tc>
          <w:tcPr>
            <w:tcW w:type="dxa" w:w="2880"/>
          </w:tcPr>
          <w:p>
            <w:r>
              <w:t>身份参数由冻结配置保存，不由模型修改；用户补充与固定身份区分。生成文本是否完全遵守仍需人工压力审核</w:t>
            </w:r>
          </w:p>
        </w:tc>
      </w:tr>
      <w:tr>
        <w:tc>
          <w:tcPr>
            <w:tcW w:type="dxa" w:w="2880"/>
          </w:tcPr>
          <w:p>
            <w:r>
              <w:t>固定开场和4场景</w:t>
            </w:r>
          </w:p>
        </w:tc>
        <w:tc>
          <w:tcPr>
            <w:tcW w:type="dxa" w:w="2880"/>
          </w:tcPr>
          <w:p>
            <w:r>
              <w:t>opening、scenes与当前阶段桥接</w:t>
            </w:r>
          </w:p>
        </w:tc>
        <w:tc>
          <w:tcPr>
            <w:tcW w:type="dxa" w:w="2880"/>
          </w:tcPr>
          <w:p>
            <w:r>
              <w:t>图书馆→食堂→自习室→校园散步；MISUNDERSTANDING/RESOLUTION同属食堂；首回复加入时间/地点/动作桥接并再次校验</w:t>
            </w:r>
          </w:p>
        </w:tc>
      </w:tr>
      <w:tr>
        <w:tc>
          <w:tcPr>
            <w:tcW w:type="dxa" w:w="2880"/>
          </w:tcPr>
          <w:p>
            <w:r>
              <w:t>人物约2轮、故事11–14轮、结束不提问</w:t>
            </w:r>
          </w:p>
        </w:tc>
        <w:tc>
          <w:tcPr>
            <w:tcW w:type="dxa" w:w="2880"/>
          </w:tcPr>
          <w:p>
            <w:r>
              <w:t>persona2，故事合计范围，固定closing</w:t>
            </w:r>
          </w:p>
        </w:tc>
        <w:tc>
          <w:tcPr>
            <w:tcW w:type="dxa" w:w="2880"/>
          </w:tcPr>
          <w:p>
            <w:r>
              <w:t>真实情感14轮、故事11轮；最终告别由本地模板，后端终态拒绝重开</w:t>
            </w:r>
          </w:p>
        </w:tc>
      </w:tr>
      <w:tr>
        <w:tc>
          <w:tcPr>
            <w:tcW w:type="dxa" w:w="2880"/>
          </w:tcPr>
          <w:p>
            <w:r>
              <w:t>research_config不写整个Prompt</w:t>
            </w:r>
          </w:p>
        </w:tc>
        <w:tc>
          <w:tcPr>
            <w:tcW w:type="dxa" w:w="2880"/>
          </w:tcPr>
          <w:p>
            <w:r>
              <w:t>模板保存research_config；当前阶段政策投影</w:t>
            </w:r>
          </w:p>
        </w:tc>
        <w:tc>
          <w:tcPr>
            <w:tcW w:type="dxa" w:w="2880"/>
          </w:tcPr>
          <w:p>
            <w:r>
              <w:t>配置决定必须完成什么；模型只获得当前阶段语言任务与必要记忆</w:t>
            </w:r>
          </w:p>
        </w:tc>
      </w:tr>
    </w:tbl>
    <w:p>
      <w:pPr>
        <w:pStyle w:val="Heading2"/>
      </w:pPr>
      <w:r>
        <w:t>与原状态机的映射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PDF研究节点</w:t>
            </w:r>
          </w:p>
        </w:tc>
        <w:tc>
          <w:tcPr>
            <w:tcW w:type="dxa" w:w="4320"/>
          </w:tcPr>
          <w:p>
            <w:r>
              <w:t>保留的程序节点</w:t>
            </w:r>
          </w:p>
        </w:tc>
      </w:tr>
      <w:tr>
        <w:tc>
          <w:tcPr>
            <w:tcW w:type="dxa" w:w="4320"/>
          </w:tcPr>
          <w:p>
            <w:r>
              <w:t>认知State1</w:t>
            </w:r>
          </w:p>
        </w:tc>
        <w:tc>
          <w:tcPr>
            <w:tcW w:type="dxa" w:w="4320"/>
          </w:tcPr>
          <w:p>
            <w:r>
              <w:t>STEREOTYPE_CAPTURE→VIEWPOINT_CONFIRMATION</w:t>
            </w:r>
          </w:p>
        </w:tc>
      </w:tr>
      <w:tr>
        <w:tc>
          <w:tcPr>
            <w:tcW w:type="dxa" w:w="4320"/>
          </w:tcPr>
          <w:p>
            <w:r>
              <w:t>认知State2</w:t>
            </w:r>
          </w:p>
        </w:tc>
        <w:tc>
          <w:tcPr>
            <w:tcW w:type="dxa" w:w="4320"/>
          </w:tcPr>
          <w:p>
            <w:r>
              <w:t>INITIAL_RATING</w:t>
            </w:r>
          </w:p>
        </w:tc>
      </w:tr>
      <w:tr>
        <w:tc>
          <w:tcPr>
            <w:tcW w:type="dxa" w:w="4320"/>
          </w:tcPr>
          <w:p>
            <w:r>
              <w:t>认知State3-1到3-4</w:t>
            </w:r>
          </w:p>
        </w:tc>
        <w:tc>
          <w:tcPr>
            <w:tcW w:type="dxa" w:w="4320"/>
          </w:tcPr>
          <w:p>
            <w:r>
              <w:t>REFRAME_SOCIAL_STRUCTURE→REFRAME_MEDIA_ALGORITHM→REFRAME_COUNTER_FACT→REFRAME_INDIVIDUAL_DIFFERENCE</w:t>
            </w:r>
          </w:p>
        </w:tc>
      </w:tr>
      <w:tr>
        <w:tc>
          <w:tcPr>
            <w:tcW w:type="dxa" w:w="4320"/>
          </w:tcPr>
          <w:p>
            <w:r>
              <w:t>认知State4 / State5</w:t>
            </w:r>
          </w:p>
        </w:tc>
        <w:tc>
          <w:tcPr>
            <w:tcW w:type="dxa" w:w="4320"/>
          </w:tcPr>
          <w:p>
            <w:r>
              <w:t>SECOND_RATING / ACTION_INTENTION→COMPLETED</w:t>
            </w:r>
          </w:p>
        </w:tc>
      </w:tr>
      <w:tr>
        <w:tc>
          <w:tcPr>
            <w:tcW w:type="dxa" w:w="4320"/>
          </w:tcPr>
          <w:p>
            <w:r>
              <w:t>情感人物建立</w:t>
            </w:r>
          </w:p>
        </w:tc>
        <w:tc>
          <w:tcPr>
            <w:tcW w:type="dxa" w:w="4320"/>
          </w:tcPr>
          <w:p>
            <w:r>
              <w:t>PERSONA_SETUP</w:t>
            </w:r>
          </w:p>
        </w:tc>
      </w:tr>
      <w:tr>
        <w:tc>
          <w:tcPr>
            <w:tcW w:type="dxa" w:w="4320"/>
          </w:tcPr>
          <w:p>
            <w:r>
              <w:t>图书馆初遇</w:t>
            </w:r>
          </w:p>
        </w:tc>
        <w:tc>
          <w:tcPr>
            <w:tcW w:type="dxa" w:w="4320"/>
          </w:tcPr>
          <w:p>
            <w:r>
              <w:t>FIRST_CONTACT</w:t>
            </w:r>
          </w:p>
        </w:tc>
      </w:tr>
      <w:tr>
        <w:tc>
          <w:tcPr>
            <w:tcW w:type="dxa" w:w="4320"/>
          </w:tcPr>
          <w:p>
            <w:r>
              <w:t>食堂误会和解除</w:t>
            </w:r>
          </w:p>
        </w:tc>
        <w:tc>
          <w:tcPr>
            <w:tcW w:type="dxa" w:w="4320"/>
          </w:tcPr>
          <w:p>
            <w:r>
              <w:t>MISUNDERSTANDING→RESOLUTION</w:t>
            </w:r>
          </w:p>
        </w:tc>
      </w:tr>
      <w:tr>
        <w:tc>
          <w:tcPr>
            <w:tcW w:type="dxa" w:w="4320"/>
          </w:tcPr>
          <w:p>
            <w:r>
              <w:t>自习室共同点 / 校园散步关系形成</w:t>
            </w:r>
          </w:p>
        </w:tc>
        <w:tc>
          <w:tcPr>
            <w:tcW w:type="dxa" w:w="4320"/>
          </w:tcPr>
          <w:p>
            <w:r>
              <w:t>SHARED_EXPERIENCE / RELATIONSHIP</w:t>
            </w:r>
          </w:p>
        </w:tc>
      </w:tr>
      <w:tr>
        <w:tc>
          <w:tcPr>
            <w:tcW w:type="dxa" w:w="4320"/>
          </w:tcPr>
          <w:p>
            <w:r>
              <w:t>情感收尾</w:t>
            </w:r>
          </w:p>
        </w:tc>
        <w:tc>
          <w:tcPr>
            <w:tcW w:type="dxa" w:w="4320"/>
          </w:tcPr>
          <w:p>
            <w:r>
              <w:t>ENDING_FEEDBACK→COMPLETED</w:t>
            </w:r>
          </w:p>
        </w:tc>
      </w:tr>
    </w:tbl>
    <w:p>
      <w:r>
        <w:t>没有增加路径或场景，没有修改核心状态机定义、事件、Validator或Model Adapter。情感每个内部场景未被擅自指定新的研究最少/最多表；整体11–14限制及后续容量保留是业务实现，正常场景节点须有有效用户输入。</w:t>
      </w:r>
    </w:p>
    <w:p>
      <w:r>
        <w:t>认知总有效轮次表为14–27，PDF20–25为预计值；最终验收选择20轮。若以后要求总数严格20–25，应新批准版本，不能暗改现有分配。异步恢复30秒/240秒是工程等待限制，不是研究互动轮次。</w:t>
      </w:r>
    </w:p>
    <w:p>
      <w:pPr>
        <w:pStyle w:val="Heading2"/>
      </w:pPr>
      <w:r>
        <w:t>版本、使用与剩余门禁</w:t>
      </w:r>
    </w:p>
    <w:p>
      <w:r>
        <w:t>在新建实验API的请求中指定research_profile为mentor-test-v1；新建条件指定已有path_version，不再传demo_policies或自定义policies。发布后配置/政策不可原位变更，已有旧实验和分配继续保持旧配置。</w:t>
      </w:r>
    </w:p>
    <w:p>
      <w:r>
        <w:t>配置文件、配置哈希、受测代码SHA、每阶段Prompt版本、模型参数和逐轮来源随验收/导出留存。发布候选清单（acceptance/step6-round25/release-manifest.json）记录冻结代码5b7a21655074975b2b4705d9ccf4c9df86d94c59。部署时RESEARCH_CODE_COMMIT应使用实际代码提交，真实验收已注入该值。</w:t>
      </w:r>
    </w:p>
    <w:p>
      <w:r>
        <w:t>实现和工程链路已验证；人工自然度、场景语义、非脚本体验与持续速度门禁尚未完成。因此本文件是参数落实成果，不代表导师已放行或正式实验批准。完整证据见 本轮报告（twenty-fifth-round-delivery-report.md）。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第25次交付 · 导师门禁未放行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