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 / DeepSeek 配对对比报告</w:t>
      </w:r>
    </w:p>
    <w:p>
      <w:r>
        <w:t>范围：real-provider；状态：not\_run。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延迟 p50/p95/max（ms）</w:t>
            </w:r>
          </w:p>
        </w:tc>
        <w:tc>
          <w:tcPr>
            <w:tcW w:type="dxa" w:w="1728"/>
          </w:tcPr>
          <w:p>
            <w:r>
              <w:t>流程错误率（Guard 代理指标）</w:t>
            </w:r>
          </w:p>
        </w:tc>
        <w:tc>
          <w:tcPr>
            <w:tcW w:type="dxa" w:w="1728"/>
          </w:tcPr>
          <w:p>
            <w:r>
              <w:t>状态违规次数</w:t>
            </w:r>
          </w:p>
        </w:tc>
        <w:tc>
          <w:tcPr>
            <w:tcW w:type="dxa" w:w="1728"/>
          </w:tcPr>
          <w:p>
            <w:r>
              <w:t>人工语言质量评分</w:t>
            </w:r>
          </w:p>
        </w:tc>
      </w:tr>
      <w:tr>
        <w:tc>
          <w:tcPr>
            <w:tcW w:type="dxa" w:w="1728"/>
          </w:tcPr>
          <w:p>
            <w:r>
              <w:t>gpt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未测量</w:t>
            </w:r>
          </w:p>
        </w:tc>
        <w:tc>
          <w:tcPr>
            <w:tcW w:type="dxa" w:w="1728"/>
          </w:tcPr>
          <w:p>
            <w:r>
              <w:t>未测量</w:t>
            </w:r>
          </w:p>
        </w:tc>
        <w:tc>
          <w:tcPr>
            <w:tcW w:type="dxa" w:w="1728"/>
          </w:tcPr>
          <w:p>
            <w:r>
              <w:t>未测量</w:t>
            </w:r>
          </w:p>
        </w:tc>
      </w:tr>
      <w:tr>
        <w:tc>
          <w:tcPr>
            <w:tcW w:type="dxa" w:w="1728"/>
          </w:tcPr>
          <w:p>
            <w:r>
              <w:t>deepseek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未测量</w:t>
            </w:r>
          </w:p>
        </w:tc>
        <w:tc>
          <w:tcPr>
            <w:tcW w:type="dxa" w:w="1728"/>
          </w:tcPr>
          <w:p>
            <w:r>
              <w:t>未测量</w:t>
            </w:r>
          </w:p>
        </w:tc>
        <w:tc>
          <w:tcPr>
            <w:tcW w:type="dxa" w:w="1728"/>
          </w:tcPr>
          <w:p>
            <w:r>
              <w:t>未测量</w:t>
            </w:r>
          </w:p>
        </w:tc>
      </w:tr>
    </w:tbl>
    <w:p>
      <w:r>
        <w:t>人工评分尚未执行；未配置／未执行项保持空值。模拟数据不能用于选择供应商，工程指标不等于心理实验语义有效性。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第二十轮验收材料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