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第26次交付验收报告</w:t>
      </w:r>
    </w:p>
    <w:p>
      <w:r>
        <w:t>目标是研究者自由体验的可部署入口与同会话人工审核材料，不是正式实验上线。用户选择“暂未准备部署目标，先交付部署包与最短操作步骤”。本轮外部部署 not_run，内部真实页面技术验收 completed，导师门禁保持 false。</w:t>
      </w:r>
    </w:p>
    <w:p>
      <w:pPr>
        <w:pStyle w:val="Heading2"/>
      </w:pPr>
      <w:r>
        <w:t>按附件逐项验收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本轮结论</w:t>
            </w:r>
          </w:p>
        </w:tc>
        <w:tc>
          <w:tcPr>
            <w:tcW w:type="dxa" w:w="2880"/>
          </w:tcPr>
          <w:p>
            <w:r>
              <w:t>证据或剩余动作</w:t>
            </w:r>
          </w:p>
        </w:tc>
      </w:tr>
      <w:tr>
        <w:tc>
          <w:tcPr>
            <w:tcW w:type="dxa" w:w="2880"/>
          </w:tcPr>
          <w:p>
            <w:r>
              <w:t>可访问内部体验 URL</w:t>
            </w:r>
          </w:p>
        </w:tc>
        <w:tc>
          <w:tcPr>
            <w:tcW w:type="dxa" w:w="2880"/>
          </w:tcPr>
          <w:p>
            <w:r>
              <w:t>按用户选择暂缓外部部署</w:t>
            </w:r>
          </w:p>
        </w:tc>
        <w:tc>
          <w:tcPr>
            <w:tcW w:type="dxa" w:w="2880"/>
          </w:tcPr>
          <w:p>
            <w:r>
              <w:t>无服务器／域名，提供最短 staging 方案，未编造预览链接</w:t>
            </w:r>
          </w:p>
        </w:tc>
      </w:tr>
      <w:tr>
        <w:tc>
          <w:tcPr>
            <w:tcW w:type="dxa" w:w="2880"/>
          </w:tcPr>
          <w:p>
            <w:r>
              <w:t>复用现有参与者页面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built React 页面与原 Express API，同源入口</w:t>
            </w:r>
          </w:p>
        </w:tc>
      </w:tr>
      <w:tr>
        <w:tc>
          <w:tcPr>
            <w:tcW w:type="dxa" w:w="2880"/>
          </w:tcPr>
          <w:p>
            <w:r>
              <w:t>mentor-test-v1 与 DeepSeek Secret</w:t>
            </w:r>
          </w:p>
        </w:tc>
        <w:tc>
          <w:tcPr>
            <w:tcW w:type="dxa" w:w="2880"/>
          </w:tcPr>
          <w:p>
            <w:r>
              <w:t>通过技术接入</w:t>
            </w:r>
          </w:p>
        </w:tc>
        <w:tc>
          <w:tcPr>
            <w:tcW w:type="dxa" w:w="2880"/>
          </w:tcPr>
          <w:p>
            <w:r>
              <w:t>冻结配置未改；Secret 仅检查存在；实际返回 Flash</w:t>
            </w:r>
          </w:p>
        </w:tc>
      </w:tr>
      <w:tr>
        <w:tc>
          <w:tcPr>
            <w:tcW w:type="dxa" w:w="2880"/>
          </w:tcPr>
          <w:p>
            <w:r>
              <w:t>三个固定、可重新开新会话的账号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R001 三个人工账号未使用；new-round 保留历史</w:t>
            </w:r>
          </w:p>
        </w:tc>
      </w:tr>
      <w:tr>
        <w:tc>
          <w:tcPr>
            <w:tcW w:type="dxa" w:w="2880"/>
          </w:tcPr>
          <w:p>
            <w:r>
              <w:t>浏览器登录到结束三条路径</w:t>
            </w:r>
          </w:p>
        </w:tc>
        <w:tc>
          <w:tcPr>
            <w:tcW w:type="dxa" w:w="2880"/>
          </w:tcPr>
          <w:p>
            <w:r>
              <w:t>通过，合成固定脚本</w:t>
            </w:r>
          </w:p>
        </w:tc>
        <w:tc>
          <w:tcPr>
            <w:tcW w:type="dxa" w:w="2880"/>
          </w:tcPr>
          <w:p>
            <w:r>
              <w:t>browser-acceptance.json 与五张参与者截图</w:t>
            </w:r>
          </w:p>
        </w:tc>
      </w:tr>
      <w:tr>
        <w:tc>
          <w:tcPr>
            <w:tcW w:type="dxa" w:w="2880"/>
          </w:tcPr>
          <w:p>
            <w:r>
              <w:t>页面不暴露实验后台技术字段</w:t>
            </w:r>
          </w:p>
        </w:tc>
        <w:tc>
          <w:tcPr>
            <w:tcW w:type="dxa" w:w="2880"/>
          </w:tcPr>
          <w:p>
            <w:r>
              <w:t>通过本轮检查</w:t>
            </w:r>
          </w:p>
        </w:tc>
        <w:tc>
          <w:tcPr>
            <w:tcW w:type="dxa" w:w="2880"/>
          </w:tcPr>
          <w:p>
            <w:r>
              <w:t>检查状态枚举、模型名、prompt/retry/fallback 字段未出现在参与者正文；已有离线回归验证投影</w:t>
            </w:r>
          </w:p>
        </w:tc>
      </w:tr>
      <w:tr>
        <w:tc>
          <w:tcPr>
            <w:tcW w:type="dxa" w:w="2880"/>
          </w:tcPr>
          <w:p>
            <w:r>
              <w:t>管理员只读诊断与完整下载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浏览器下载 complete=true / per_table_limit=null；入口管理员写请求 405</w:t>
            </w:r>
          </w:p>
        </w:tc>
      </w:tr>
      <w:tr>
        <w:tc>
          <w:tcPr>
            <w:tcW w:type="dxa" w:w="2880"/>
          </w:tcPr>
          <w:p>
            <w:r>
              <w:t>原会话重启恢复</w:t>
            </w:r>
          </w:p>
        </w:tc>
        <w:tc>
          <w:tcPr>
            <w:tcW w:type="dxa" w:w="2880"/>
          </w:tcPr>
          <w:p>
            <w:r>
              <w:t>通过有限范围</w:t>
            </w:r>
          </w:p>
        </w:tc>
        <w:tc>
          <w:tcPr>
            <w:tcW w:type="dxa" w:w="2880"/>
          </w:tcPr>
          <w:p>
            <w:r>
              <w:t>重启、重复初始化后六账号与六 session_id 保留；非断电／备份恢复验收</w:t>
            </w:r>
          </w:p>
        </w:tc>
      </w:tr>
      <w:tr>
        <w:tc>
          <w:tcPr>
            <w:tcW w:type="dxa" w:w="2880"/>
          </w:tcPr>
          <w:p>
            <w:r>
              <w:t>同一体验记录与六维人工审核</w:t>
            </w:r>
          </w:p>
        </w:tc>
        <w:tc>
          <w:tcPr>
            <w:tcW w:type="dxa" w:w="2880"/>
          </w:tcPr>
          <w:p>
            <w:r>
              <w:t>工具与模板通过，人工未完成</w:t>
            </w:r>
          </w:p>
        </w:tc>
        <w:tc>
          <w:tcPr>
            <w:tcW w:type="dxa" w:w="2880"/>
          </w:tcPr>
          <w:p>
            <w:r>
              <w:t>逐轮来源、重试、兜底、延迟、原文；人工结论均待审核</w:t>
            </w:r>
          </w:p>
        </w:tc>
      </w:tr>
      <w:tr>
        <w:tc>
          <w:tcPr>
            <w:tcW w:type="dxa" w:w="2880"/>
          </w:tcPr>
          <w:p>
            <w:r>
              <w:t>研究者三条非脚本体验</w:t>
            </w:r>
          </w:p>
        </w:tc>
        <w:tc>
          <w:tcPr>
            <w:tcW w:type="dxa" w:w="2880"/>
          </w:tcPr>
          <w:p>
            <w:r>
              <w:t>待部署后本人执行</w:t>
            </w:r>
          </w:p>
        </w:tc>
        <w:tc>
          <w:tcPr>
            <w:tcW w:type="dxa" w:w="2880"/>
          </w:tcPr>
          <w:p>
            <w:r>
              <w:t>QA 脚本不能代替，不补造人工结果</w:t>
            </w:r>
          </w:p>
        </w:tc>
      </w:tr>
      <w:tr>
        <w:tc>
          <w:tcPr>
            <w:tcW w:type="dxa" w:w="2880"/>
          </w:tcPr>
          <w:p>
            <w:r>
              <w:t>导师放行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  <w:tc>
          <w:tcPr>
            <w:tcW w:type="dxa" w:w="2880"/>
          </w:tcPr>
          <w:p>
            <w:r>
              <w:t>需要人工体验／审核、A／主要 B 整改复验和签署</w:t>
            </w:r>
          </w:p>
        </w:tc>
      </w:tr>
    </w:tbl>
    <w:p>
      <w:pPr>
        <w:pStyle w:val="Heading2"/>
      </w:pPr>
      <w:r>
        <w:t>关键数据与风险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路径</w:t>
            </w:r>
          </w:p>
        </w:tc>
        <w:tc>
          <w:tcPr>
            <w:tcW w:type="dxa" w:w="1728"/>
          </w:tcPr>
          <w:p>
            <w:r>
              <w:t>轮数</w:t>
            </w:r>
          </w:p>
        </w:tc>
        <w:tc>
          <w:tcPr>
            <w:tcW w:type="dxa" w:w="1728"/>
          </w:tcPr>
          <w:p>
            <w:r>
              <w:t>重试</w:t>
            </w:r>
          </w:p>
        </w:tc>
        <w:tc>
          <w:tcPr>
            <w:tcW w:type="dxa" w:w="1728"/>
          </w:tcPr>
          <w:p>
            <w:r>
              <w:t>兜底轮数</w:t>
            </w:r>
          </w:p>
        </w:tc>
        <w:tc>
          <w:tcPr>
            <w:tcW w:type="dxa" w:w="1728"/>
          </w:tcPr>
          <w:p>
            <w:r>
              <w:t>回复来源</w:t>
            </w:r>
          </w:p>
        </w:tc>
      </w:tr>
      <w:tr>
        <w:tc>
          <w:tcPr>
            <w:tcW w:type="dxa" w:w="1728"/>
          </w:tcPr>
          <w:p>
            <w:r>
              <w:t>cognitive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{'model': 10, 'template': 2, 'fallback': 8}</w:t>
            </w:r>
          </w:p>
        </w:tc>
      </w:tr>
      <w:tr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{'model': 2}</w:t>
            </w:r>
          </w:p>
        </w:tc>
      </w:tr>
      <w:tr>
        <w:tc>
          <w:tcPr>
            <w:tcW w:type="dxa" w:w="1728"/>
          </w:tcPr>
          <w:p>
            <w:r>
              <w:t>emotional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{'template': 2, 'model': 12}</w:t>
            </w:r>
          </w:p>
        </w:tc>
      </w:tr>
    </w:tbl>
    <w:p>
      <w:r>
        <w:t>36 轮聊天共 72 条消息，41 次已完成 HTTP 请求全部 200。完整导出包含六个固定分配：三个合成 QA 已完成、三个人工 R001 未开始；complete=true，per_table_limit=null，八项数据完整性异常计数均为 0。模型错误字段为空并不代表 Validator 没有拦截，认知的 9 次重试和 8 轮兜底必须单独检查。首 token 没有流式测量，不能把完整响应延迟称为 TTFT。</w:t>
      </w:r>
    </w:p>
    <w:p>
      <w:r>
        <w:t>A 类风险目前没有经过人工忠实度审查，不能写“无 A 类问题”。B 类候选为认知路径较多兜底与最长约 9 秒的 model 源回复，需结合真实自由表达判定。C 类界面美化继续延期。目标服务器持久化、TLS、外部网络、密钥注入及备份恢复未运行，不能写正式部署通过。</w:t>
      </w:r>
    </w:p>
    <w:p>
      <w:pPr>
        <w:pStyle w:val="Heading2"/>
      </w:pPr>
      <w:r>
        <w:t>验证范围</w:t>
      </w:r>
    </w:p>
    <w:p>
      <w:r>
        <w:t>npm run check 实际退出 0：448 Vitest、18 Playwright，通过类型、lint、格式、构建及既有真实 PostgreSQL 回归；该命令不访问外部模型。独立真实浏览器脚本三路径通过，另验证 15 项部署／维护属性（含未授权管理员拒绝、管理员只读、私有文件不可访问、账号未重复、重启保持、完整导出、实验源文件不变、拒绝覆盖人工审核文件、拒绝不完整导出、无法确定配对时不编造文本）。证据分别见 engineering-check.log、browser-acceptance.json、deployment-verification.json，不将不同范围加成一个虚构“测试总数”。</w:t>
      </w:r>
    </w:p>
    <w:p>
      <w:r>
        <w:t>真实模型运行代码提交为 2609a11be867ce4a3d70fae57ef2c85cbba231fd；最终维护包代码提交为 89d63c00f464dd9ae7d00e8101c72c4fb6cfbe79。模型适配器架构可切换能力未变，本次部署脚本只采用已经指定的 Flash 配置。两个提交之间没有实验核心、Prompt、冻结参数、原服务、数据库或前端应用变更。</w:t>
      </w:r>
    </w:p>
    <w:p>
      <w:pPr>
        <w:pStyle w:val="Heading2"/>
      </w:pPr>
      <w:r>
        <w:t>交付与使用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材料</w:t>
            </w:r>
          </w:p>
        </w:tc>
        <w:tc>
          <w:tcPr>
            <w:tcW w:type="dxa" w:w="4320"/>
          </w:tcPr>
          <w:p>
            <w:r>
              <w:t>文件</w:t>
            </w:r>
          </w:p>
        </w:tc>
      </w:tr>
      <w:tr>
        <w:tc>
          <w:tcPr>
            <w:tcW w:type="dxa" w:w="4320"/>
          </w:tcPr>
          <w:p>
            <w:r>
              <w:t>给 GPT 的反馈</w:t>
            </w:r>
          </w:p>
        </w:tc>
        <w:tc>
          <w:tcPr>
            <w:tcW w:type="dxa" w:w="4320"/>
          </w:tcPr>
          <w:p>
            <w:r>
              <w:t>docs/twenty-sixth-round-feedback.md / .docx</w:t>
            </w:r>
          </w:p>
        </w:tc>
      </w:tr>
      <w:tr>
        <w:tc>
          <w:tcPr>
            <w:tcW w:type="dxa" w:w="4320"/>
          </w:tcPr>
          <w:p>
            <w:r>
              <w:t>本验收报告</w:t>
            </w:r>
          </w:p>
        </w:tc>
        <w:tc>
          <w:tcPr>
            <w:tcW w:type="dxa" w:w="4320"/>
          </w:tcPr>
          <w:p>
            <w:r>
              <w:t>docs/twenty-sixth-round-delivery-report.md / .docx</w:t>
            </w:r>
          </w:p>
        </w:tc>
      </w:tr>
      <w:tr>
        <w:tc>
          <w:tcPr>
            <w:tcW w:type="dxa" w:w="4320"/>
          </w:tcPr>
          <w:p>
            <w:r>
              <w:t>原始输入附件</w:t>
            </w:r>
          </w:p>
        </w:tc>
        <w:tc>
          <w:tcPr>
            <w:tcW w:type="dxa" w:w="4320"/>
          </w:tcPr>
          <w:p>
            <w:r>
              <w:t>docs/inputs/round26-researcher-preview-requirements.docx</w:t>
            </w:r>
          </w:p>
        </w:tc>
      </w:tr>
      <w:tr>
        <w:tc>
          <w:tcPr>
            <w:tcW w:type="dxa" w:w="4320"/>
          </w:tcPr>
          <w:p>
            <w:r>
              <w:t>最短部署指南</w:t>
            </w:r>
          </w:p>
        </w:tc>
        <w:tc>
          <w:tcPr>
            <w:tcW w:type="dxa" w:w="4320"/>
          </w:tcPr>
          <w:p>
            <w:r>
              <w:t>docs/researcher-preview-guide.md / .docx</w:t>
            </w:r>
          </w:p>
        </w:tc>
      </w:tr>
      <w:tr>
        <w:tc>
          <w:tcPr>
            <w:tcW w:type="dxa" w:w="4320"/>
          </w:tcPr>
          <w:p>
            <w:r>
              <w:t>人工审核模板</w:t>
            </w:r>
          </w:p>
        </w:tc>
        <w:tc>
          <w:tcPr>
            <w:tcW w:type="dxa" w:w="4320"/>
          </w:tcPr>
          <w:p>
            <w:r>
              <w:t>docs/researcher-human-review-template.md / .docx</w:t>
            </w:r>
          </w:p>
        </w:tc>
      </w:tr>
      <w:tr>
        <w:tc>
          <w:tcPr>
            <w:tcW w:type="dxa" w:w="4320"/>
          </w:tcPr>
          <w:p>
            <w:r>
              <w:t>同会话合成样例与未评分审核包</w:t>
            </w:r>
          </w:p>
        </w:tc>
        <w:tc>
          <w:tcPr>
            <w:tcW w:type="dxa" w:w="4320"/>
          </w:tcPr>
          <w:p>
            <w:r>
              <w:t>docs/acceptance/step6-round26/review-package/</w:t>
            </w:r>
          </w:p>
        </w:tc>
      </w:tr>
      <w:tr>
        <w:tc>
          <w:tcPr>
            <w:tcW w:type="dxa" w:w="4320"/>
          </w:tcPr>
          <w:p>
            <w:r>
              <w:t>真实截图与全量导出</w:t>
            </w:r>
          </w:p>
        </w:tc>
        <w:tc>
          <w:tcPr>
            <w:tcW w:type="dxa" w:w="4320"/>
          </w:tcPr>
          <w:p>
            <w:r>
              <w:t>docs/acceptance/step6-round26/</w:t>
            </w:r>
          </w:p>
        </w:tc>
      </w:tr>
    </w:tbl>
    <w:p>
      <w:r>
        <w:t>整个项目 ZIP 由 GitHub 的不可变提交归档生成，包含此前项目和本轮源文件、输入、反馈、验收；不包含 node_modules、dist、.git、运行凭据或私有数据库。解压后 npm ci / npm run build。首次启动才生成该服务器的私有账号文件。</w:t>
      </w:r>
    </w:p>
    <w:p>
      <w:r>
        <w:t>云环境启动指引已保存为配置草稿，安装脚本、网络限制和既有 Secret 绑定保持不变；保存不代表应用或发布。若希望后续云任务采用更新指引，在环境设置中审核、保存，再发布环境。不会等待此操作来交付当前文件；也不会将其当作对外部署。</w:t>
      </w:r>
    </w:p>
    <w:p>
      <w:r>
        <w:t>源码 ZIP 已在独立临时目录实际解压，在不含 .git 的情况下完成 npm ci、npm run build、初始化三个固定账号并启动构建页面；health 与 HTML 验证通过，没有调用模型。证据见 archive-build-startup.json。此安装验证不代表目标服务器 HTTPS／systemd 部署已经执行。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第26次交付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