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第十四轮反馈：Step 6 完整业务闭环与平台可用性</w:t>
      </w:r>
    </w:p>
    <w:p>
      <w:r>
        <w:t>日期：2026-10-11。依据 本轮原始要求（inputs/fourteenth-round-requirements.docx），优先稳定性、追溯、恢复和分析导出，没有增加架构模块、修改核心状态机／AI 编排／模型 Adapter 或历史 migration。</w:t>
      </w:r>
    </w:p>
    <w:p>
      <w:pPr>
        <w:pStyle w:val="Heading2"/>
      </w:pPr>
      <w:r>
        <w:t>给 GPT 的反馈</w:t>
      </w:r>
    </w:p>
    <w:p>
      <w:r>
        <w:t>参与者已从真实浏览器完成认知／情感流程，经 Vite、Express、业务 Service、Repository、PostgreSQL 与 MockAdapter／Validator 保存消息、事件和研究变量。每步安全日志沿用后端诊断 marker；普通聊天无状态事件，明确填写才由后端 core 验证推进。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修改原因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是否影响实验设计</w:t>
            </w:r>
          </w:p>
        </w:tc>
      </w:tr>
      <w:tr>
        <w:tc>
          <w:tcPr>
            <w:tcW w:type="dxa" w:w="2880"/>
          </w:tcPr>
          <w:p>
            <w:r>
              <w:t>分析导出需明确关联参与者、条件、路径与固定资源</w:t>
            </w:r>
          </w:p>
        </w:tc>
        <w:tc>
          <w:tcPr>
            <w:tcW w:type="dxa" w:w="2880"/>
          </w:tcPr>
          <w:p>
            <w:r>
              <w:t>AdminService、ConversationRepository</w:t>
            </w:r>
          </w:p>
        </w:tc>
        <w:tc>
          <w:tcPr>
            <w:tcW w:type="dxa" w:w="2880"/>
          </w:tcPr>
          <w:p>
            <w:r>
              <w:t>增加 analysis_rows 和稳定排序，不改原变量或干预内容</w:t>
            </w:r>
          </w:p>
        </w:tc>
      </w:tr>
      <w:tr>
        <w:tc>
          <w:tcPr>
            <w:tcW w:type="dxa" w:w="2880"/>
          </w:tcPr>
          <w:p>
            <w:r>
              <w:t>管理员需可选检查状态／事件／变量／模型日志</w:t>
            </w:r>
          </w:p>
        </w:tc>
        <w:tc>
          <w:tcPr>
            <w:tcW w:type="dxa" w:w="2880"/>
          </w:tcPr>
          <w:p>
            <w:r>
              <w:t>app.ts、routes.ts、server.ts、AdminService、contracts、Admin.tsx、.env.example</w:t>
            </w:r>
          </w:p>
        </w:tc>
        <w:tc>
          <w:tcPr>
            <w:tcW w:type="dxa" w:w="2880"/>
          </w:tcPr>
          <w:p>
            <w:r>
              <w:t>默认关闭且只读；只追加查询审计，无状态干预</w:t>
            </w:r>
          </w:p>
        </w:tc>
      </w:tr>
      <w:tr>
        <w:tc>
          <w:tcPr>
            <w:tcW w:type="dxa" w:w="2880"/>
          </w:tcPr>
          <w:p>
            <w:r>
              <w:t>明确拒绝后不能被旧重试键锁住；保留草稿后标签仍要稳定</w:t>
            </w:r>
          </w:p>
        </w:tc>
        <w:tc>
          <w:tcPr>
            <w:tcW w:type="dxa" w:w="2880"/>
          </w:tcPr>
          <w:p>
            <w:r>
              <w:t>Participant.tsx、styles.css；管理员同步操作锁</w:t>
            </w:r>
          </w:p>
        </w:tc>
        <w:tc>
          <w:tcPr>
            <w:tcW w:type="dxa" w:w="2880"/>
          </w:tcPr>
          <w:p>
            <w:r>
              <w:t>修复页面可用性，不改变状态推进条件</w:t>
            </w:r>
          </w:p>
        </w:tc>
      </w:tr>
      <w:tr>
        <w:tc>
          <w:tcPr>
            <w:tcW w:type="dxa" w:w="2880"/>
          </w:tcPr>
          <w:p>
            <w:r>
              <w:t>配置冻结与恢复必须有实际证据</w:t>
            </w:r>
          </w:p>
        </w:tc>
        <w:tc>
          <w:tcPr>
            <w:tcW w:type="dxa" w:w="2880"/>
          </w:tcPr>
          <w:p>
            <w:r>
              <w:t>business.test.ts、browser.spec.ts</w:t>
            </w:r>
          </w:p>
        </w:tc>
        <w:tc>
          <w:tcPr>
            <w:tcW w:type="dxa" w:w="2880"/>
          </w:tcPr>
          <w:p>
            <w:r>
              <w:t>新增 4 个 API／服务和 4 个浏览器验收，不连接真实参与者或生产数据库</w:t>
            </w:r>
          </w:p>
        </w:tc>
      </w:tr>
    </w:tbl>
    <w:p>
      <w:pPr>
        <w:pStyle w:val="Heading2"/>
      </w:pPr>
      <w:r>
        <w:t>七项交付</w:t>
      </w:r>
    </w:p>
    <w:p>
      <w:r>
        <w:t>本轮完整材料（step6-round14-usability.md）按要求整理：完整系统架构图、前后端调用流程、Participant 完整结果、Admin 完整结果、数据导出示例、状态恢复结果、已知问题。</w:t>
      </w:r>
    </w:p>
    <w:p>
      <w:r>
        <w:t>验收目录（acceptance/step6-round14/）包含本轮全部测试 JSON、安全日志、分析导出、接口诊断、认知／情感完整记录、真实进程恢复／新连接恢复／浏览器失败恢复，以及四张真实页面截图。Word 反馈与本文件一致，原始需求和历史成果也保存在整个项目 ZIP。</w:t>
      </w:r>
    </w:p>
    <w:p>
      <w:pPr>
        <w:pStyle w:val="Heading2"/>
      </w:pPr>
      <w:r>
        <w:t>实际验收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384 passed，0 failed，0 skipped，15 个文件；业务服务／API 42 项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12 passed，0 failed，0 skipped；真实 Chromium／Vite／Express／PostgreSQL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396 项；本轮新增 4 项 API／服务、4 项浏览器测试</w:t>
            </w:r>
          </w:p>
        </w:tc>
      </w:tr>
      <w:tr>
        <w:tc>
          <w:tcPr>
            <w:tcW w:type="dxa" w:w="4320"/>
          </w:tcPr>
          <w:p>
            <w:r>
              <w:t>认知完整浏览器流程</w:t>
            </w:r>
          </w:p>
        </w:tc>
        <w:tc>
          <w:tcPr>
            <w:tcW w:type="dxa" w:w="4320"/>
          </w:tcPr>
          <w:p>
            <w:r>
              <w:t>9 个语言回合、18 条消息、10 次迁移、9 个模型日志；六个研究键入库</w:t>
            </w:r>
          </w:p>
        </w:tc>
      </w:tr>
      <w:tr>
        <w:tc>
          <w:tcPr>
            <w:tcW w:type="dxa" w:w="4320"/>
          </w:tcPr>
          <w:p>
            <w:r>
              <w:t>情感完整浏览器流程</w:t>
            </w:r>
          </w:p>
        </w:tc>
        <w:tc>
          <w:tcPr>
            <w:tcW w:type="dxa" w:w="4320"/>
          </w:tcPr>
          <w:p>
            <w:r>
              <w:t>7 个语言回合、14 条消息、8 次迁移、7 个模型日志；四个研究键入库</w:t>
            </w:r>
          </w:p>
        </w:tc>
      </w:tr>
      <w:tr>
        <w:tc>
          <w:tcPr>
            <w:tcW w:type="dxa" w:w="4320"/>
          </w:tcPr>
          <w:p>
            <w:r>
              <w:t>权限／开发模式</w:t>
            </w:r>
          </w:p>
        </w:tc>
        <w:tc>
          <w:tcPr>
            <w:tcW w:type="dxa" w:w="4320"/>
          </w:tcPr>
          <w:p>
            <w:r>
              <w:t>默认关闭，只有管理员可启用查看；参与者无阶段／事件／Prompt／Validator／模型日志投影</w:t>
            </w:r>
          </w:p>
        </w:tc>
      </w:tr>
      <w:tr>
        <w:tc>
          <w:tcPr>
            <w:tcW w:type="dxa" w:w="4320"/>
          </w:tcPr>
          <w:p>
            <w:r>
              <w:t>幂等／顺序／恢复</w:t>
            </w:r>
          </w:p>
        </w:tc>
        <w:tc>
          <w:tcPr>
            <w:tcW w:type="dxa" w:w="4320"/>
          </w:tcPr>
          <w:p>
            <w:r>
              <w:t>双击一次生成两槽位；网络丢失同键重放；旧状态拒绝后可刷新；已保存 source 与 version 不回退</w:t>
            </w:r>
          </w:p>
        </w:tc>
      </w:tr>
      <w:tr>
        <w:tc>
          <w:tcPr>
            <w:tcW w:type="dxa" w:w="4320"/>
          </w:tcPr>
          <w:p>
            <w:r>
              <w:t>冻结资源</w:t>
            </w:r>
          </w:p>
        </w:tc>
        <w:tc>
          <w:tcPr>
            <w:tcW w:type="dxa" w:w="4320"/>
          </w:tcPr>
          <w:p>
            <w:r>
              <w:t>新实验与不同策略不影响旧完成记录；已发布条件修改拒绝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run check 全部通过：类型、lint、格式、测试、构建、浏览器；结果保存在验收 summary</w:t>
            </w:r>
          </w:p>
        </w:tc>
      </w:tr>
    </w:tbl>
    <w:p>
      <w:r>
        <w:t>本轮真实的是浏览器／HTTP／数据库业务链路；模型输出仍为 MockAdapter 或本机协议 fixture，外部真实模型调用为 0，不将这些结果解释为真实 LLM／正式心理学实验验收。</w:t>
      </w:r>
    </w:p>
    <w:p>
      <w:pPr>
        <w:pStyle w:val="Heading2"/>
      </w:pPr>
      <w:r>
        <w:t>分析导出与开发模式说明</w:t>
      </w:r>
    </w:p>
    <w:p>
      <w:r>
        <w:t>新增 analysis_schema=participant-research-v1／analysis_rows，同时保留 research-json-v1 原始数组。每行关联 participant_id、experiment_id、condition、path_type、agent_version、prompt_version、model_version、timestamp、state_transition、conversation_history、experiment_variables、current_state、model_runs 和固定参数。</w:t>
      </w:r>
    </w:p>
    <w:p>
      <w:r>
        <w:t>model_version 只表示固定 requested_model／provider；未知 supplier_revision=null，不编造供应商版本。analysis_rows 基于限量快照，仍 complete=false／每类最多 1000 条，不能当正式全量归档。实际下载样例保存在验收目录。</w:t>
      </w:r>
    </w:p>
    <w:p>
      <w:r>
        <w:t>ADMIN_DEVELOPMENT_MODE 默认 false，只有显式 true 且管理员认证后才能读取诊断。浏览器验收 fixture 为测试特意开启；普通服务保持关闭。开发模式没有修改运行中实验的接口，读取会追加 DEVELOPMENT_VIEWED 审计，不改变状态／变量／模型。参与者界面始终关闭诊断。</w:t>
      </w:r>
    </w:p>
    <w:p>
      <w:pPr>
        <w:pStyle w:val="Heading2"/>
      </w:pPr>
      <w:r>
        <w:t>仍需研究者确认的边界</w:t>
      </w:r>
    </w:p>
    <w:p>
      <w:r>
        <w:t>source 保持 v1 兼容选填，人物／场景仍是显式文本，正式量表／复杂场景 schema、真实模型语义验证、全量导出与持久数据库／部署仍未完成。Agent 当前固定名称与阶段角色／策略，未实现完整编辑器或同实验新模板版本管理服务。</w:t>
      </w:r>
    </w:p>
    <w:p>
      <w:r>
        <w:t>单一 bootstrap 管理员、进程内限流、无后台生成队列／RLS／生产备份演练、未知 token_usage／供应商修订号、消息无分页等限制保留。刷新需要重新登录，但实验状态和变量通过数据库恢复。本轮不构成正式上线许可。</w:t>
      </w:r>
    </w:p>
    <w:p>
      <w:r>
        <w:t>建议 GPT 先复核七项材料和分析字段语义，再确定正式研究必填字段、量表、全量归档与真实模型审核范围，不优先扩展视觉功能。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第十四轮验收材料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