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非脚本体验与人工语言审核记录</w:t>
      </w:r>
    </w:p>
    <w:p>
      <w:r>
        <w:t>只填写研究者本人在实际部署入口完成的自由对话。不要把 QA001 脚本样例作为人工体验结果。认知、情感、日常各一轮，可以由同一研究者分别体验。审核同一次会话的完整导出，不另跑模型生成替代文本。</w:t>
      </w:r>
    </w:p>
    <w:p>
      <w:pPr>
        <w:pStyle w:val="Heading2"/>
      </w:pPr>
      <w:r>
        <w:t>体验登记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研究者填写</w:t>
            </w:r>
          </w:p>
        </w:tc>
      </w:tr>
      <w:tr>
        <w:tc>
          <w:tcPr>
            <w:tcW w:type="dxa" w:w="4320"/>
          </w:tcPr>
          <w:p>
            <w:r>
              <w:t>实际 HTTPS 地址、部署提交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研究者、体验日期与时区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participant_code / session_id / 路径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自由体验开始／结束、是否完成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最终状态、总轮数、重试／兜底</w:t>
            </w:r>
          </w:p>
        </w:tc>
        <w:tc>
          <w:tcPr>
            <w:tcW w:type="dxa" w:w="4320"/>
          </w:tcPr>
          <w:p>
            <w:r>
              <w:t>从同一完整导出提取</w:t>
            </w:r>
          </w:p>
        </w:tc>
      </w:tr>
      <w:tr>
        <w:tc>
          <w:tcPr>
            <w:tcW w:type="dxa" w:w="4320"/>
          </w:tcPr>
          <w:p>
            <w:r>
              <w:t>模型回复 P50／P95、逐轮等待感受</w:t>
            </w:r>
          </w:p>
        </w:tc>
        <w:tc>
          <w:tcPr>
            <w:tcW w:type="dxa" w:w="4320"/>
          </w:tcPr>
          <w:p>
            <w:r>
              <w:t>导出统计与本人感受分别记录</w:t>
            </w:r>
          </w:p>
        </w:tc>
      </w:tr>
      <w:tr>
        <w:tc>
          <w:tcPr>
            <w:tcW w:type="dxa" w:w="4320"/>
          </w:tcPr>
          <w:p>
            <w:r>
              <w:t>是否出现报错、恢复方式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</w:tbl>
    <w:p>
      <w:r>
        <w:t>自然表达即可，不必按固定次序制造所有情况。适当记录出现过的：含糊表达、多观点、询问系统、评分时插话、短回复、离题、重新考虑。评分和观点确认必须由本人明确提交；其他阶段按批准的后端兜底处理。</w:t>
      </w:r>
    </w:p>
    <w:p>
      <w:pPr>
        <w:pStyle w:val="Heading2"/>
      </w:pPr>
      <w:r>
        <w:t>每条回复的六维审核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通过的含义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流程忠实度</w:t>
            </w:r>
          </w:p>
        </w:tc>
        <w:tc>
          <w:tcPr>
            <w:tcW w:type="dxa" w:w="2880"/>
          </w:tcPr>
          <w:p>
            <w:r>
              <w:t>确认观点、评分对象、阶段与人物／场景一致</w:t>
            </w:r>
          </w:p>
        </w:tc>
        <w:tc>
          <w:tcPr>
            <w:tcW w:type="dxa" w:w="2880"/>
          </w:tcPr>
          <w:p>
            <w:r>
              <w:t>待审核</w:t>
            </w:r>
          </w:p>
        </w:tc>
      </w:tr>
      <w:tr>
        <w:tc>
          <w:tcPr>
            <w:tcW w:type="dxa" w:w="2880"/>
          </w:tcPr>
          <w:p>
            <w:r>
              <w:t>回应性</w:t>
            </w:r>
          </w:p>
        </w:tc>
        <w:tc>
          <w:tcPr>
            <w:tcW w:type="dxa" w:w="2880"/>
          </w:tcPr>
          <w:p>
            <w:r>
              <w:t>回应本次输入，没有忽略主要问题</w:t>
            </w:r>
          </w:p>
        </w:tc>
        <w:tc>
          <w:tcPr>
            <w:tcW w:type="dxa" w:w="2880"/>
          </w:tcPr>
          <w:p>
            <w:r>
              <w:t>待审核</w:t>
            </w:r>
          </w:p>
        </w:tc>
      </w:tr>
      <w:tr>
        <w:tc>
          <w:tcPr>
            <w:tcW w:type="dxa" w:w="2880"/>
          </w:tcPr>
          <w:p>
            <w:r>
              <w:t>自然性</w:t>
            </w:r>
          </w:p>
        </w:tc>
        <w:tc>
          <w:tcPr>
            <w:tcW w:type="dxa" w:w="2880"/>
          </w:tcPr>
          <w:p>
            <w:r>
              <w:t>中文通顺，语气自然，没有明显机械拼接</w:t>
            </w:r>
          </w:p>
        </w:tc>
        <w:tc>
          <w:tcPr>
            <w:tcW w:type="dxa" w:w="2880"/>
          </w:tcPr>
          <w:p>
            <w:r>
              <w:t>待审核</w:t>
            </w:r>
          </w:p>
        </w:tc>
      </w:tr>
      <w:tr>
        <w:tc>
          <w:tcPr>
            <w:tcW w:type="dxa" w:w="2880"/>
          </w:tcPr>
          <w:p>
            <w:r>
              <w:t>语义准确性／指代清晰度</w:t>
            </w:r>
          </w:p>
        </w:tc>
        <w:tc>
          <w:tcPr>
            <w:tcW w:type="dxa" w:w="2880"/>
          </w:tcPr>
          <w:p>
            <w:r>
              <w:t>表述语义准确，人物、观点、对象指向明确</w:t>
            </w:r>
          </w:p>
        </w:tc>
        <w:tc>
          <w:tcPr>
            <w:tcW w:type="dxa" w:w="2880"/>
          </w:tcPr>
          <w:p>
            <w:r>
              <w:t>待审核</w:t>
            </w:r>
          </w:p>
        </w:tc>
      </w:tr>
      <w:tr>
        <w:tc>
          <w:tcPr>
            <w:tcW w:type="dxa" w:w="2880"/>
          </w:tcPr>
          <w:p>
            <w:r>
              <w:t>重复程度</w:t>
            </w:r>
          </w:p>
        </w:tc>
        <w:tc>
          <w:tcPr>
            <w:tcW w:type="dxa" w:w="2880"/>
          </w:tcPr>
          <w:p>
            <w:r>
              <w:t>不连续复述相同句式或无意义重复</w:t>
            </w:r>
          </w:p>
        </w:tc>
        <w:tc>
          <w:tcPr>
            <w:tcW w:type="dxa" w:w="2880"/>
          </w:tcPr>
          <w:p>
            <w:r>
              <w:t>待审核</w:t>
            </w:r>
          </w:p>
        </w:tc>
      </w:tr>
      <w:tr>
        <w:tc>
          <w:tcPr>
            <w:tcW w:type="dxa" w:w="2880"/>
          </w:tcPr>
          <w:p>
            <w:r>
              <w:t>中性表达</w:t>
            </w:r>
          </w:p>
        </w:tc>
        <w:tc>
          <w:tcPr>
            <w:tcW w:type="dxa" w:w="2880"/>
          </w:tcPr>
          <w:p>
            <w:r>
              <w:t>不默认赞同，不用“你说得很对”等诱导评价</w:t>
            </w:r>
          </w:p>
        </w:tc>
        <w:tc>
          <w:tcPr>
            <w:tcW w:type="dxa" w:w="2880"/>
          </w:tcPr>
          <w:p>
            <w:r>
              <w:t>待审核</w:t>
            </w:r>
          </w:p>
        </w:tc>
      </w:tr>
    </w:tbl>
    <w:p>
      <w:r>
        <w:t>各项结论只能填写“通过／需修改／无法判断”。保留原文、user_message_id、assistant_message_id、turn_id、阶段、reply_source 与异常依据。不根据代码测试或 HTTP 200 自动评分。字段齐全不代表语言质量通过。审核工具的待审核值应当由研究者逐条更新，保留原始导出和版本。</w:t>
      </w:r>
    </w:p>
    <w:p>
      <w:pPr>
        <w:pStyle w:val="Heading2"/>
      </w:pPr>
      <w:r>
        <w:t>问题分级和处理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级别</w:t>
            </w:r>
          </w:p>
        </w:tc>
        <w:tc>
          <w:tcPr>
            <w:tcW w:type="dxa" w:w="2880"/>
          </w:tcPr>
          <w:p>
            <w:r>
              <w:t>例子</w:t>
            </w:r>
          </w:p>
        </w:tc>
        <w:tc>
          <w:tcPr>
            <w:tcW w:type="dxa" w:w="2880"/>
          </w:tcPr>
          <w:p>
            <w:r>
              <w:t>后续处理</w:t>
            </w:r>
          </w:p>
        </w:tc>
      </w:tr>
      <w:tr>
        <w:tc>
          <w:tcPr>
            <w:tcW w:type="dxa" w:w="2880"/>
          </w:tcPr>
          <w:p>
            <w:r>
              <w:t>A：实验忠实度</w:t>
            </w:r>
          </w:p>
        </w:tc>
        <w:tc>
          <w:tcPr>
            <w:tcW w:type="dxa" w:w="2880"/>
          </w:tcPr>
          <w:p>
            <w:r>
              <w:t>私自改变观点、评分对象不一致、阶段跳回、场景错位、人物身份错误、未完成任务就推进</w:t>
            </w:r>
          </w:p>
        </w:tc>
        <w:tc>
          <w:tcPr>
            <w:tcW w:type="dxa" w:w="2880"/>
          </w:tcPr>
          <w:p>
            <w:r>
              <w:t>必须修复；修复后重新完整体验受影响路径</w:t>
            </w:r>
          </w:p>
        </w:tc>
      </w:tr>
      <w:tr>
        <w:tc>
          <w:tcPr>
            <w:tcW w:type="dxa" w:w="2880"/>
          </w:tcPr>
          <w:p>
            <w:r>
              <w:t>B：明显体验问题</w:t>
            </w:r>
          </w:p>
        </w:tc>
        <w:tc>
          <w:tcPr>
            <w:tcW w:type="dxa" w:w="2880"/>
          </w:tcPr>
          <w:p>
            <w:r>
              <w:t>大量重复、忽略输入、语病、机械兜底、结束后开新任务、等待明显过长</w:t>
            </w:r>
          </w:p>
        </w:tc>
        <w:tc>
          <w:tcPr>
            <w:tcW w:type="dxa" w:w="2880"/>
          </w:tcPr>
          <w:p>
            <w:r>
              <w:t>主要问题需修复；重新验证对应路径</w:t>
            </w:r>
          </w:p>
        </w:tc>
      </w:tr>
      <w:tr>
        <w:tc>
          <w:tcPr>
            <w:tcW w:type="dxa" w:w="2880"/>
          </w:tcPr>
          <w:p>
            <w:r>
              <w:t>C：可延期</w:t>
            </w:r>
          </w:p>
        </w:tc>
        <w:tc>
          <w:tcPr>
            <w:tcW w:type="dxa" w:w="2880"/>
          </w:tcPr>
          <w:p>
            <w:r>
              <w:t>轻微措辞、样式与外观</w:t>
            </w:r>
          </w:p>
        </w:tc>
        <w:tc>
          <w:tcPr>
            <w:tcW w:type="dxa" w:w="2880"/>
          </w:tcPr>
          <w:p>
            <w:r>
              <w:t>登记，导师测试后处理</w:t>
            </w:r>
          </w:p>
        </w:tc>
      </w:tr>
    </w:tbl>
    <w:p>
      <w:r>
        <w:t>问题登记：session_id／turn_id、原输入和原回复、六维判定、A/B/C、证据、建议、修复提交与复验结果。无法判断时写明缺少的上下文，不擅自写“通过”。</w:t>
      </w:r>
    </w:p>
    <w:p>
      <w:pPr>
        <w:pStyle w:val="Heading2"/>
      </w:pPr>
      <w:r>
        <w:t>导师放行签署</w:t>
      </w:r>
    </w:p>
    <w:p>
      <w:r>
        <w:t>当前：mentor_test_ready=false。研究者三条非脚本体验、同一会话六维人工审核、全部 A 与主要 B 问题的修复复验、研究者签署尚未完成。完成后才冻结导师测试版并新建导师账号。正式实验放行仍是另一项独立验收。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第28次交付 · 本地体验优先／导师未放行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