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第31次反馈：执行 Render 公网部署与双模型研究者体验</w:t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9"/>
        </w:rPr>
        <w:t>依据 AI-Agent-Research-Platform-round33-delivery.zip 整理｜2026-10-17</w:t>
      </w:r>
    </w:p>
    <w:p>
      <w:pPr>
        <w:pStyle w:val="Heading1"/>
      </w:pPr>
      <w:r>
        <w:t>一、当前状态与本轮目标</w:t>
      </w:r>
    </w:p>
    <w:p>
      <w:r>
        <w:t>本轮目标不是继续扩展功能，而是取得真实公网 Staging 入口，让研究者本人体验 GPT 与 DeepSeek 的认知、情感、日常路径。当前交付包中的 Render Blueprint 已存在，但尚未通过 Render 平台验证，也未创建托管资源；当前 external_url=null，researcher_online_self_test_ready=false、mentor_test_ready=false、formal_ready=false。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项目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当前证据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限制/下一步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代码回归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462 项 Vitest、18 项 Playwright；类型检查、Lint、格式检查和构建通过。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这些是仓库/本地测试，不等于线上部署验收。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容器检查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22 项容器检查通过。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尚未在 Render 公网 Staging 验收。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双模型批次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B001 默认 DeepSeek，B002 为独立 GPT 体验批次；旧批次拒绝静默换模型。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部署后需验证真实返回模型身份与批次隔离。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人工语言审核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从 164 条候选中抽取 40 条，覆盖全部 27 条重试/兜底/异常样本。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人工评分为 0；不能宣称模型优劣已经确认。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部署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render.yaml 本地解析通过；目标分支 work，归档标签 round33-delivery。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Render 平台验证、付费资源创建、外部 URL 均未完成。</w:t>
            </w:r>
          </w:p>
        </w:tc>
      </w:tr>
    </w:tbl>
    <w:p/>
    <w:p>
      <w:pPr>
        <w:pStyle w:val="Heading1"/>
      </w:pPr>
      <w:r>
        <w:t>二、请 Codex 本轮执行的任务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暂停新增功能和无关重构；保留当前实验状态机、Prompt、Validator、研究变量、数据库迁移和已冻结参数。不得为了部署重新设计实验流程。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以 GitHub 仓库 qianmengyan008-sys/AI-Agent-Research-Platform 的 work 分支、round33-delivery 交付为部署基线。先核对目标分支和提交内容，不要改用旧 main，也不要自动合并 main。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检查根目录 render.yaml 与部署说明一致：Web Service 名称 ai-agent-research-staging；Dockerfile 路径 ./Dockerfile；健康检查 /api/ready；PostgreSQL 与 Web Service 使用同一 Singapore 区域；自动部署保持关闭。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部署配置采用 Standard Web Service 与 Basic 1GB PostgreSQL。不要替研究者批准账单；要求研究者在 Render 控制台确认实时价格后再创建付费资源。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只要求在 Render Secret 界面输入 DEEPSEEK_API_KEY 和 GPT_API_KEY。不得请求用户把密钥发到聊天、GitHub、日志或反馈文档。DATABASE_URL 应由 Blueprint 从新建数据库自动绑定；ADMIN_ACCESS_TOKEN 与 RESEARCH_BOOTSTRAP_SECRET 按 render.yaml 自动生成，不能在回复中打印。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核实 GPT_API_BASE_URL 必须与已成功调用 GPT 的实际接口一致。若使用官方 OpenAI API Key，官方地址可用 https://api.openai.com/v1；若先前成功请求使用兼容代理，则必须由研究者在 Render 中填入该服务真实 Base URL，不能盲目覆盖。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部署后等研究者提供 Render 控制台实际生成的 HTTPS URL，再进行线上验收：/api/ready、TLS、静态资源、登录/会话恢复、数据库持久化、批次模型冻结、参与者权限隔离、完整 JSON 导出与导出中不含 Secret。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生成可供研究者照着操作的一页部署清单；把必须由研究者完成的事项明确标出：GitHub 授权、费用确认、两个 API Secret 录入、点击 Deploy Blueprint。不得声称 Codex 已替用户完成这些账户操作。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部署成功后先安排研究者本人非脚本体验：GPT 和 DeepSeek 各跑认知、情感、日常路径，共 6 次会话。随后由研究者对 40 条分层样本作人工语言评分。不要在人工体验和安全检查之前邀请导师或开展 30 人并发测试。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sz w:val="21"/>
        </w:rPr>
        <w:t>每次报告必须区分：本地自动化证据、容器证据、Render 平台证据、真实模型请求证据、人工语言审核证据。任何未执行项目均标记为未完成，不能由测试夹具通过推断线上已通过。</w:t>
      </w:r>
    </w:p>
    <w:p>
      <w:pPr>
        <w:pStyle w:val="Heading1"/>
      </w:pPr>
      <w:r>
        <w:t>三、研究者体验批次与安全边界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配置项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部署基线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注意事项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DeepSeek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DEEPSEEK_MODEL_NAME=deepseek-flash；B001，45 个合成测试账号。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不在已开始的批次中途换模型、Base URL 或冻结参数。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GPT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GPT_MODEL_NAME=gpt-4；B002，6 个合成体验账号。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只用于研究者/小范围内部体验；不能据此直接认定模型优胜。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密钥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DEEPSEEK_API_KEY、GPT_API_KEY 在 Render Secret 中录入。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绝不写入源码、提交、普通环境变量示例、对话或日志。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管理员凭据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ADMIN_ACCESS_TOKEN 由平台生成；在 Render 环境中私下查看。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不得发送给普通参与者或上传到 GitHub。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正式放行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当前 mentor_test_ready=false、formal_ready=false。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8"/>
              </w:rPr>
              <w:t>先完成公网验收、研究者体验和人工语言审核，再考虑导师测试。</w:t>
            </w:r>
          </w:p>
        </w:tc>
      </w:tr>
    </w:tbl>
    <w:p/>
    <w:p>
      <w:pPr>
        <w:pStyle w:val="Heading1"/>
      </w:pPr>
      <w:r>
        <w:t>四、完成后请按此格式汇报</w:t>
      </w:r>
    </w:p>
    <w:p>
      <w:r>
        <w:t>1. 部署基线：分支、提交 SHA、Blueprint 名称。\n2. Render Blueprint 验证结果与完整错误（如失败，保留原文但先脱敏）。\n3. 需要研究者手动完成的具体步骤，以及当前是否等待费用确认/Secret/部署点击。\n4. Render 是否已创建 Web Service 与 PostgreSQL；实际 HTTPS URL（只有平台真实生成后才能报告）。\n5. /api/ready、HTTPS、数据库持久化、权限隔离、批次冻结、完整导出各项验收证据。\n6. GPT 与 DeepSeek 真实调用是否执行、实际返回模型身份和延迟；未执行时明确写未执行。\n7. 当前是否允许研究者自测、导师测试、30 人并发测试，并逐项说明证据。</w:t>
      </w:r>
    </w:p>
    <w:p>
      <w:pPr>
        <w:pStyle w:val="Heading1"/>
      </w:pPr>
      <w:r>
        <w:t>五、重要约束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不要删除或重建已有 Codex Environment，不要反复尝试保存 Codex 环境来代替 Render 部署。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不要更改或重置现有数据库、B001/B002 批次、账号种子或已开始会话。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不要在 Render 创建资源前声称已上线；不要根据服务名称猜测 onrender.com URL。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若 Blueprint 平台校验失败，先提供准确字段/错误并提出最小修改；不得私自更改研究逻辑或增加付费资源。</w:t>
      </w:r>
    </w:p>
    <w:p>
      <w:pPr>
        <w:pStyle w:val="Heading1"/>
      </w:pPr>
      <w:r>
        <w:t>参考文件（仓库内）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docs/round33-render-one-page.md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docs/render-hosted-deployment-guide.md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docs/acceptance/step6-round33/delivery-status.json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docs/acceptance/step6-round33/environment-check.json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docs/acceptance/step6-round33/hosted-dual-model.json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