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第25次反馈：内部体验部署与Preview环境配置建议</w:t>
      </w:r>
    </w:p>
    <w:p>
      <w:pPr>
        <w:pStyle w:val="Heading2"/>
      </w:pPr>
      <w:r>
        <w:t>一、当前阶段判断</w:t>
      </w:r>
    </w:p>
    <w:p>
      <w:r>
        <w:t>当前平台已经完成核心工程验证，下一阶段目标是让研究者本人能够通过浏览器进行非脚本体验测试。当前优先解决可访问体验入口、稳定运行环境、数据保存导出和版本冻结，而不是继续增加功能。</w:t>
      </w:r>
    </w:p>
    <w:p>
      <w:pPr>
        <w:pStyle w:val="Heading2"/>
      </w:pPr>
      <w:r>
        <w:t>二、关于Preview URL / Staging部署</w:t>
      </w:r>
    </w:p>
    <w:p>
      <w:r>
        <w:t>Codex提出需要Preview URL或staging部署平台是合理的。需要明确区分开发环境（代码修改和测试）、Preview环境（研究者内部体验）、正式实验环境（未来参与者使用）。</w:t>
      </w:r>
    </w:p>
    <w:p>
      <w:pPr>
        <w:pStyle w:val="Heading2"/>
      </w:pPr>
      <w:r>
        <w:t>三、需要研究者手动完成的事项</w:t>
      </w:r>
    </w:p>
    <w:p>
      <w:r>
        <w:t>请明确哪些步骤必须由研究者完成。可能包括：部署平台账号注册与授权、环境变量配置（如DEEPSEEK_API_KEY）、访问权限设置、数据库配置。请列出用户操作步骤以及是否影响安全性。</w:t>
      </w:r>
    </w:p>
    <w:p>
      <w:pPr>
        <w:pStyle w:val="Heading2"/>
      </w:pPr>
      <w:r>
        <w:t>四、关于Codex现有资源</w:t>
      </w:r>
    </w:p>
    <w:p>
      <w:r>
        <w:t>请确认当前Codex环境是否支持直接生成Preview URL、是否有临时访问地址、是否有内置存储和数据库。如果不能提供长期访问入口，请尽快确定简单部署方案，不要继续等待。</w:t>
      </w:r>
    </w:p>
    <w:p>
      <w:pPr>
        <w:pStyle w:val="Heading2"/>
      </w:pPr>
      <w:r>
        <w:t>五、下一步执行顺序</w:t>
      </w:r>
    </w:p>
    <w:p>
      <w:r>
        <w:t>Step 1：确认是否可直接生成Preview URL。Step 2：若不能，列出需要研究者申请的服务。Step 3：完成最小可用部署（网址、测试账号、完整流程、导出）。Step 4：研究者进行非脚本体验测试。</w:t>
      </w:r>
    </w:p>
    <w:p>
      <w:pPr>
        <w:pStyle w:val="Heading2"/>
      </w:pPr>
      <w:r>
        <w:t>六、验收标准</w:t>
      </w:r>
    </w:p>
    <w:p>
      <w:r>
        <w:t>研究者体验版至少满足：浏览器可访问；认知路径可完成；情感路径可完成；DeepSeek调用正常；对话记录保存；测试数据可导出；异常可定位。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