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第十八轮反馈：真实模型验收与正式实验就绪评估</w:t>
      </w:r>
    </w:p>
    <w:p>
      <w:r>
        <w:t>日期：2026-10-11（北京时间）。依据原始要求（inputs/eighteenth-round-requirements.docx）。工程测试通过；真实模型 not_run；正式实验 not_ready。</w:t>
      </w:r>
    </w:p>
    <w:p>
      <w:pPr>
        <w:pStyle w:val="Heading2"/>
      </w:pPr>
      <w:r>
        <w:t>给 GPT 的反馈</w:t>
      </w:r>
    </w:p>
    <w:p>
      <w:r>
        <w:t>本轮附件继续要求真实模型与正式就绪验收，没有提出需要重写的功能。核对运行环境和云环境草稿后，MODEL_API_KEY 未绑定、MODEL_NAME 未注入；DATABASE_URL 与 ADMIN_ACCESS_TOKEN_HASH 也未配置。实际运行真实业务验收命令，退出 2、not_run、供应商调用 0、数据库未启动。真实端到端验收仍未完成，不能由本机模拟服务代替。</w:t>
      </w:r>
    </w:p>
    <w:p>
      <w:r>
        <w:t>本轮不修改应用代码、测试、依赖或迁移，而是重新运行既有测试，生成全新 UUID／时间／截图的证据，明确哪些工程检查通过、哪些正式条件仍缺。复用既有核心和验收入口符合“稳定性优先、不要扩展架构”的要求。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修改原因</w:t>
            </w:r>
          </w:p>
        </w:tc>
        <w:tc>
          <w:tcPr>
            <w:tcW w:type="dxa" w:w="2160"/>
          </w:tcPr>
          <w:p>
            <w:r>
              <w:t>修改文件</w:t>
            </w:r>
          </w:p>
        </w:tc>
        <w:tc>
          <w:tcPr>
            <w:tcW w:type="dxa" w:w="2160"/>
          </w:tcPr>
          <w:p>
            <w:r>
              <w:t>测试／验证</w:t>
            </w:r>
          </w:p>
        </w:tc>
        <w:tc>
          <w:tcPr>
            <w:tcW w:type="dxa" w:w="2160"/>
          </w:tcPr>
          <w:p>
            <w:r>
              <w:t>是否影响实验设计</w:t>
            </w:r>
          </w:p>
        </w:tc>
      </w:tr>
      <w:tr>
        <w:tc>
          <w:tcPr>
            <w:tcW w:type="dxa" w:w="2160"/>
          </w:tcPr>
          <w:p>
            <w:r>
              <w:t>对照第十八轮要求做实际就绪评估</w:t>
            </w:r>
          </w:p>
        </w:tc>
        <w:tc>
          <w:tcPr>
            <w:tcW w:type="dxa" w:w="2160"/>
          </w:tcPr>
          <w:p>
            <w:r>
              <w:t>docs/eighteenth-round-acceptance-report.md、对应 Word</w:t>
            </w:r>
          </w:p>
        </w:tc>
        <w:tc>
          <w:tcPr>
            <w:tcW w:type="dxa" w:w="2160"/>
          </w:tcPr>
          <w:p>
            <w:r>
              <w:t>逐项引用本轮实际机器报告</w:t>
            </w:r>
          </w:p>
        </w:tc>
        <w:tc>
          <w:tcPr>
            <w:tcW w:type="dxa" w:w="2160"/>
          </w:tcPr>
          <w:p>
            <w:r>
              <w:t>否；不批准或修改研究条件</w:t>
            </w:r>
          </w:p>
        </w:tc>
      </w:tr>
      <w:tr>
        <w:tc>
          <w:tcPr>
            <w:tcW w:type="dxa" w:w="2160"/>
          </w:tcPr>
          <w:p>
            <w:r>
              <w:t>给 GPT 可审阅的反馈与新验收证据</w:t>
            </w:r>
          </w:p>
        </w:tc>
        <w:tc>
          <w:tcPr>
            <w:tcW w:type="dxa" w:w="2160"/>
          </w:tcPr>
          <w:p>
            <w:r>
              <w:t>docs/eighteenth-round-feedback.md、对应 Word、docs/acceptance/step6-round18/</w:t>
            </w:r>
          </w:p>
        </w:tc>
        <w:tc>
          <w:tcPr>
            <w:tcW w:type="dxa" w:w="2160"/>
          </w:tcPr>
          <w:p>
            <w:r>
              <w:t>409 Vitest、15 Playwright，七张真实截图</w:t>
            </w:r>
          </w:p>
        </w:tc>
        <w:tc>
          <w:tcPr>
            <w:tcW w:type="dxa" w:w="2160"/>
          </w:tcPr>
          <w:p>
            <w:r>
              <w:t>否；合成身份、独立临时 PostgreSQL</w:t>
            </w:r>
          </w:p>
        </w:tc>
      </w:tr>
      <w:tr>
        <w:tc>
          <w:tcPr>
            <w:tcW w:type="dxa" w:w="2160"/>
          </w:tcPr>
          <w:p>
            <w:r>
              <w:t>解除反复出现的模型配置阻塞</w:t>
            </w:r>
          </w:p>
        </w:tc>
        <w:tc>
          <w:tcPr>
            <w:tcW w:type="dxa" w:w="2160"/>
          </w:tcPr>
          <w:p>
            <w:r>
              <w:t>docs/round18-live-model-guide.md、docs/round18-semantic-review-template.md</w:t>
            </w:r>
          </w:p>
        </w:tc>
        <w:tc>
          <w:tcPr>
            <w:tcW w:type="dxa" w:w="2160"/>
          </w:tcPr>
          <w:p>
            <w:r>
              <w:t>对照当前实际变量、入口与配置草稿</w:t>
            </w:r>
          </w:p>
        </w:tc>
        <w:tc>
          <w:tcPr>
            <w:tcW w:type="dxa" w:w="2160"/>
          </w:tcPr>
          <w:p>
            <w:r>
              <w:t>否；说明操作，人工审核仍未执行</w:t>
            </w:r>
          </w:p>
        </w:tc>
      </w:tr>
      <w:tr>
        <w:tc>
          <w:tcPr>
            <w:tcW w:type="dxa" w:w="2160"/>
          </w:tcPr>
          <w:p>
            <w:r>
              <w:t>保存本轮原始要求与更新最新入口</w:t>
            </w:r>
          </w:p>
        </w:tc>
        <w:tc>
          <w:tcPr>
            <w:tcW w:type="dxa" w:w="2160"/>
          </w:tcPr>
          <w:p>
            <w:r>
              <w:t>docs/inputs/eighteenth-round-requirements.docx、README.md</w:t>
            </w:r>
          </w:p>
        </w:tc>
        <w:tc>
          <w:tcPr>
            <w:tcW w:type="dxa" w:w="2160"/>
          </w:tcPr>
          <w:p>
            <w:r>
              <w:t>Word 完整性与链接检查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pPr>
        <w:pStyle w:val="Heading2"/>
      </w:pPr>
      <w:r>
        <w:t>八项交付</w:t>
      </w:r>
    </w:p>
    <w:p>
      <w:r>
        <w:t>1. 真实模型结果（acceptance/step6-round18/real-model-business-report.json）：not_run，缺密钥与明确模型名，外部调用 0。真实延迟、重试、Validator、兜底测量为 null，未伪造参数。</w:t>
      </w:r>
    </w:p>
    <w:p>
      <w:r>
        <w:t>2. Acceptance Report（eighteenth-round-acceptance-report.md）：环境、功能、异常、路径、导出、Pilot、压力、阻塞与正式条件；同内容 Word 已打包。</w:t>
      </w:r>
    </w:p>
    <w:p>
      <w:r>
        <w:t>3. 认知路径（acceptance/step6-round18/cognitive-special-acceptance.json）：冻结观点、两次同对象评分、四重构、评分中断恢复通过本机结构检查；8 个错误副本拒绝。</w:t>
      </w:r>
    </w:p>
    <w:p>
      <w:r>
        <w:t>4. 情感路径（acceptance/step6-round18/emotional-special-acceptance.json）：场景明确来源、阶段顺序、规则询问不改状态通过本机结构检查；7 个错误副本拒绝。</w:t>
      </w:r>
    </w:p>
    <w:p>
      <w:r>
        <w:t>5. 实际合成导出（acceptance/step6-round18/analysis-export.json）：包含要求的 11 类分析字段；complete=false、每类最多 1000，仍非正式全量归档。</w:t>
      </w:r>
    </w:p>
    <w:p>
      <w:r>
        <w:t>6. 压力结果（acceptance/step6-round18/stress-results.json）：三路径各 30 回合、6 人各 5 回合并发，120 合成回合／240 消息槽位；不是供应商或正式容量测试。</w:t>
      </w:r>
    </w:p>
    <w:p>
      <w:r>
        <w:t>7. 当前阻塞（acceptance/step6-round18/experiment-acceptance-checklist.json）：真实配置、语义审核、研究 schema／退出、全量归档、正式持久库／HTTPS／备份／容量。</w:t>
      </w:r>
    </w:p>
    <w:p>
      <w:r>
        <w:t>8. 汇总（acceptance/step6-round18/summary.json）：409 Vitest＋15 Playwright＝424 passed；本轮新增用例 0。formal_ready=false。</w:t>
      </w:r>
    </w:p>
    <w:p>
      <w:r>
        <w:t>消息网络重放、重复提交、超时、失败、API SIGKILL、新连接和页面连续刷新由真实 PostgreSQL／API／浏览器重新验证。违规与故障由本机合成注入，不能视为观察到真实供应商异常。Pilot 默认关闭、仅管理员认证并勾选后只读可见，参与者无诊断。</w:t>
      </w:r>
    </w:p>
    <w:p>
      <w:pPr>
        <w:pStyle w:val="Heading2"/>
      </w:pPr>
      <w:r>
        <w:t>请 GPT 指导的下一步</w:t>
      </w:r>
    </w:p>
    <w:p>
      <w:r>
        <w:t>优先按操作指南（round18-live-model-guide.md）在 Codex 云环境设置安全绑定 MODEL_API_KEY 和明确 MODEL_NAME，确认运行环境实际注入后，使用既有真实业务入口。先审核合成真实回复与 guard intervention，再逐项解除正式实验门禁。模型名示例不证明账户有权限；不在聊天中发送密钥。</w:t>
      </w:r>
    </w:p>
    <w:p>
      <w:r>
        <w:t>语义审核应按审核表（round18-semantic-review-template.md）逐条引用实际回复：评分对象是否漂移、是否暗示评分、模型是否代写新观点、是否剧情回退或提前泄露。结构验收和 completed 都不能自动批准正式实验。</w:t>
      </w:r>
    </w:p>
    <w:p>
      <w:r>
        <w:t>ZIP 包含整个源码项目、全部历史成果、本轮反馈 Word、正式报告 Word、原始要求和本轮验收目录；可下载后整个上传给 GPT。无需再次优先扩展架构。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第十八轮验收材料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