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Codex 第二十轮反馈：确定 DeepSeek-Flash 并解除真实模型阻塞</w:t>
      </w:r>
    </w:p>
    <w:p>
      <w:r>
        <w:rPr>
          <w:b/>
        </w:rPr>
        <w:t>当前判断：</w:t>
      </w:r>
      <w:r>
        <w:t>最新代码包已经完成状态机、AI 编排层、模型适配层、PostgreSQL 业务服务、参与者端与管理员端最小业务闭环，并已建立真实模型验收与语义审核工具。当前主要阻塞不再是架构，而是“真实模型尚未安全配置并执行真实端到端测试”。本轮不再继续做 GPT/DeepSeek 双模型比较，暂时固定使用 DeepSeek-Flash 作为 Pilot 阶段语言生成模型。</w:t>
      </w:r>
    </w:p>
    <w:p>
      <w:pPr>
        <w:pStyle w:val="Heading1"/>
      </w:pPr>
      <w:r>
        <w:t>一、本轮模型决策</w:t>
      </w:r>
    </w:p>
    <w:p>
      <w:pPr>
        <w:pStyle w:val="ListBullet"/>
      </w:pPr>
      <w:r>
        <w:t>暂时采用模型：deepseek-flash。</w:t>
      </w:r>
    </w:p>
    <w:p>
      <w:pPr>
        <w:pStyle w:val="ListBullet"/>
      </w:pPr>
      <w:r>
        <w:t>按用户提供的路由信息，该模型实际路由到 DeepSeek V4.1 Flash。程序中应同时保存“请求模型名”和“供应商实际返回的模型标识（如响应中可获得）”，不要只凭配置文字推断实际运行模型。</w:t>
      </w:r>
    </w:p>
    <w:p>
      <w:pPr>
        <w:pStyle w:val="ListBullet"/>
      </w:pPr>
      <w:r>
        <w:t>当前不再要求 GPT 与 DeepSeek 同时配置，也不再把“双模型对比完成”作为 Pilot 前置门禁。保留现有 GPT/DeepSeek 可切换 Adapter 和比较工具即可，但本轮只跑 DeepSeek。</w:t>
      </w:r>
    </w:p>
    <w:p>
      <w:pPr>
        <w:pStyle w:val="Heading1"/>
      </w:pPr>
      <w:r>
        <w:t>二、DeepSeek 配置要求</w:t>
      </w:r>
    </w:p>
    <w:p>
      <w:pPr>
        <w:pStyle w:val="ListBullet"/>
      </w:pPr>
      <w:r>
        <w:t>MODEL_PROVIDER=deepseek</w:t>
      </w:r>
    </w:p>
    <w:p>
      <w:pPr>
        <w:pStyle w:val="ListBullet"/>
      </w:pPr>
      <w:r>
        <w:t>DEEPSEEK_MODEL_NAME=deepseek-flash</w:t>
      </w:r>
    </w:p>
    <w:p>
      <w:pPr>
        <w:pStyle w:val="ListBullet"/>
      </w:pPr>
      <w:r>
        <w:t>DEEPSEEK_API_BASE_URL 使用当前研究平台 Model Adapter 所支持的 DeepSeek OpenAI-compatible HTTPS 根地址；现有项目默认值为 https://api.deepseek.com/v1。不要机械照搬 Codex CLI 的 ~/.codex/config.toml / wire_api 配置到研究平台。</w:t>
      </w:r>
    </w:p>
    <w:p>
      <w:pPr>
        <w:pStyle w:val="ListBullet"/>
      </w:pPr>
      <w:r>
        <w:t>DEEPSEEK_API_KEY 必须通过 Codex 云环境的 Secret / Environment Variable 安全注入。用户已经准备好可用 Key，但不要把明文 Key 写入 Git、.env.example、README、测试报告、JSON 导出、日志、截图或 Prompt。</w:t>
      </w:r>
    </w:p>
    <w:p>
      <w:pPr>
        <w:pStyle w:val="ListBullet"/>
      </w:pPr>
      <w:r>
        <w:t>如果 deepseek-flash 与当前 Chat Completions Adapter 协议不兼容，请新增独立的 DeepSeek Adapter；只修改 Model Adapter 层，不得修改 experiment-core、AI Orchestrator 或实验状态机来迁就供应商协议。</w:t>
      </w:r>
    </w:p>
    <w:p>
      <w:r>
        <w:rPr>
          <w:b/>
        </w:rPr>
        <w:t>安全要求：</w:t>
      </w:r>
      <w:r>
        <w:t>不要把用户提供的 API Key 再复制到仓库或验收材料中。运行时只读取 DEEPSEEK_API_KEY。正式实验前建议重新生成一枚专用 Key，并撤销临时测试 Key。</w:t>
      </w:r>
    </w:p>
    <w:p>
      <w:pPr>
        <w:pStyle w:val="Heading1"/>
      </w:pPr>
      <w:r>
        <w:t>三、先做最小真实调用，不直接跑整套实验</w:t>
      </w:r>
    </w:p>
    <w:p>
      <w:r>
        <w:t>1. 在安全环境变量注入完成后，先执行 1 次最小 smoke test，只验证鉴权、模型名、协议、响应格式和基础延迟。</w:t>
      </w:r>
    </w:p>
    <w:p>
      <w:r>
        <w:t>2. 记录 requested_model=deepseek-flash、provider=deepseek、response_model（若供应商返回）、HTTP 状态、总延迟、是否重试。</w:t>
      </w:r>
    </w:p>
    <w:p>
      <w:r>
        <w:t>3. 若最小调用失败，停止后续真实测试并报告具体层级：鉴权 / 模型不存在 / 协议不兼容 / 网络 / 参数不支持。不要通过更改状态机或 Prompt 规避。</w:t>
      </w:r>
    </w:p>
    <w:p>
      <w:r>
        <w:t>4. 最小调用通过后，再执行现有真实业务端到端入口和语义审核工具。</w:t>
      </w:r>
    </w:p>
    <w:p>
      <w:pPr>
        <w:pStyle w:val="Heading1"/>
      </w:pPr>
      <w:r>
        <w:t>四、真实模型参数先保持保守且可复现</w:t>
      </w:r>
    </w:p>
    <w:p>
      <w:pPr>
        <w:pStyle w:val="ListBullet"/>
      </w:pPr>
      <w:r>
        <w:t>沿用统一配置入口，不在代码里写死参数。</w:t>
      </w:r>
    </w:p>
    <w:p>
      <w:pPr>
        <w:pStyle w:val="ListBullet"/>
      </w:pPr>
      <w:r>
        <w:t>第一轮真实验收可从现有默认参数开始：temperature=0.2、max_tokens=512、timeout=10000ms、max_attempts=2；若 DeepSeek-Flash 不支持其中某参数，报告并在 Adapter 层做兼容处理。</w:t>
      </w:r>
    </w:p>
    <w:p>
      <w:pPr>
        <w:pStyle w:val="ListBullet"/>
      </w:pPr>
      <w:r>
        <w:t>暂不启用冗长 reasoning / thinking 模式。此前测试已证明冗长推理会显著拖慢对话体验；本研究当前目标是受控自然语言生成，而不是复杂推理。</w:t>
      </w:r>
    </w:p>
    <w:p>
      <w:pPr>
        <w:pStyle w:val="ListBullet"/>
      </w:pPr>
      <w:r>
        <w:t>暂不开发 streaming。先验证完整回复正确性和状态稳定性，再决定是否需要流式输出。</w:t>
      </w:r>
    </w:p>
    <w:p>
      <w:pPr>
        <w:pStyle w:val="Heading1"/>
      </w:pPr>
      <w:r>
        <w:t>五、正式研究 Prompt 必须先冻结，再进行真实语义验收</w:t>
      </w:r>
    </w:p>
    <w:p>
      <w:r>
        <w:t>当前工程测试已经证明结构层稳定，但不能用工程演示 Prompt 代替正式实验 Prompt。请在真实模型测试前确认认知路径和情感路径使用的是研究者最终确认版本，并保存 prompt_version。</w:t>
      </w:r>
    </w:p>
    <w:p>
      <w:pPr>
        <w:pStyle w:val="Heading1"/>
      </w:pPr>
      <w:r>
        <w:t>六、认知路径 DeepSeek 真实验收</w:t>
      </w:r>
    </w:p>
    <w:p>
      <w:pPr>
        <w:pStyle w:val="ListBullet"/>
      </w:pPr>
      <w:r>
        <w:t>完整流程必须保持：负面刻板印象获取 → 唯一观点确认 → 来源 → 初次评分 → 社会结构因素 → 媒体与算法机制 → 反刻板事实与文化多样性 → 美国黑人的个体差异 → 二次评分 → 行动意愿 → 感谢告别。</w:t>
      </w:r>
    </w:p>
    <w:p>
      <w:pPr>
        <w:pStyle w:val="ListBullet"/>
      </w:pPr>
      <w:r>
        <w:t>四个认知重构子 State 各保持规定互动轮次；不能因为参与者只回复“对、是的、有道理”就提前跳过。</w:t>
      </w:r>
    </w:p>
    <w:p>
      <w:pPr>
        <w:pStyle w:val="ListBullet"/>
      </w:pPr>
      <w:r>
        <w:t>confirmed_belief 一旦冻结，两次评分和四个重构阶段只能读取同一个对象。DeepSeek 不得自行替换成“贫困、犯罪、教育”等默认标签。</w:t>
      </w:r>
    </w:p>
    <w:p>
      <w:pPr>
        <w:pStyle w:val="ListBullet"/>
      </w:pPr>
      <w:r>
        <w:t>用户表达“美国黑人受到歧视”“刻板印象本身是不合理的”等社会处境或元认知态度时，不得误判为用户自己的负面刻板印象。</w:t>
      </w:r>
    </w:p>
    <w:p>
      <w:pPr>
        <w:pStyle w:val="ListBullet"/>
      </w:pPr>
      <w:r>
        <w:t>两次评分必须由后端评分组件/state 强制触发，不能依赖模型主动输出文字或参与者提醒。</w:t>
      </w:r>
    </w:p>
    <w:p>
      <w:pPr>
        <w:pStyle w:val="ListBullet"/>
      </w:pPr>
      <w:r>
        <w:t>行动意愿的对象必须明确为“传播美国黑人刻板印象的信息/账号”。结束后进入 completed，不再重新发起新话题。</w:t>
      </w:r>
    </w:p>
    <w:p>
      <w:pPr>
        <w:pStyle w:val="Heading1"/>
      </w:pPr>
      <w:r>
        <w:t>七、情感路径 DeepSeek 真实验收</w:t>
      </w:r>
    </w:p>
    <w:p>
      <w:pPr>
        <w:pStyle w:val="ListBullet"/>
      </w:pPr>
      <w:r>
        <w:t>保留既定开场白；“不要剧透”仅指 AI 第一轮正式回复不提前描述具体后续剧情，不是删除实验开场说明。</w:t>
      </w:r>
    </w:p>
    <w:p>
      <w:pPr>
        <w:pStyle w:val="ListBullet"/>
      </w:pPr>
      <w:r>
        <w:t>第一轮由 AI 提出美国黑人角色姓名，并邀请参与者补充外貌、性格等人物设定。人物设定完成后再进入正式故事。</w:t>
      </w:r>
    </w:p>
    <w:p>
      <w:pPr>
        <w:pStyle w:val="ListBullet"/>
      </w:pPr>
      <w:r>
        <w:t>采用半结构式流程：固定场景骨架、固定必要转场、固定关键事件；开放用户回应、人物细节和非关键对白。</w:t>
      </w:r>
    </w:p>
    <w:p>
      <w:pPr>
        <w:pStyle w:val="ListBullet"/>
      </w:pPr>
      <w:r>
        <w:t>场景必须按既定顺序单向推进，已完成场景不可回流；同时维护 scene_state 与 scene_phase，避免“已经坐下吃饭又回到打饭窗口”。</w:t>
      </w:r>
    </w:p>
    <w:p>
      <w:pPr>
        <w:pStyle w:val="ListBullet"/>
      </w:pPr>
      <w:r>
        <w:t>每轮用户可见 AI 回复最多 3 个气泡；最终合成后统一校验，不能出现模型3个气泡后又被后台补成5个。</w:t>
      </w:r>
    </w:p>
    <w:p>
      <w:pPr>
        <w:pStyle w:val="ListBullet"/>
      </w:pPr>
      <w:r>
        <w:t>AI 必须先承接用户刚刚的内容，再推进半步剧情；不能无视用户回复自顾自推进。</w:t>
      </w:r>
    </w:p>
    <w:p>
      <w:pPr>
        <w:pStyle w:val="ListBullet"/>
      </w:pPr>
      <w:r>
        <w:t>后台控制语、fallback probe、state 提示不能直接展示给参与者。</w:t>
      </w:r>
    </w:p>
    <w:p>
      <w:pPr>
        <w:pStyle w:val="ListBullet"/>
      </w:pPr>
      <w:r>
        <w:t>故事完成后只进行一次关系感受反馈和告别；completed 后禁止重新开启正常对话。</w:t>
      </w:r>
    </w:p>
    <w:p>
      <w:pPr>
        <w:pStyle w:val="Heading1"/>
      </w:pPr>
      <w:r>
        <w:t>八、真实语义审核与性能记录</w:t>
      </w:r>
    </w:p>
    <w:p>
      <w:pPr>
        <w:pStyle w:val="ListBullet"/>
      </w:pPr>
      <w:r>
        <w:t>使用现有 real-model-semantic-review 工具逐条保存原始候选、最终输出、Validator 结果和人工审核结果。</w:t>
      </w:r>
    </w:p>
    <w:p>
      <w:pPr>
        <w:pStyle w:val="ListBullet"/>
      </w:pPr>
      <w:r>
        <w:t>人工审核至少检查：语言流畅性、逻辑性、指代明确性、非重复性、实验流程忠实度。自动化通过不能替代人工语义验收。</w:t>
      </w:r>
    </w:p>
    <w:p>
      <w:pPr>
        <w:pStyle w:val="ListBullet"/>
      </w:pPr>
      <w:r>
        <w:t>记录延迟 P50、P95、最大值、超过 3 秒/5 秒的次数、retry_count 与 fallback_count。暂不设武断的 1 秒硬门槛；如果出现明显长尾，再定位模型接口、重试、上下文或 Validator 的具体耗时。</w:t>
      </w:r>
    </w:p>
    <w:p>
      <w:pPr>
        <w:pStyle w:val="ListBullet"/>
      </w:pPr>
      <w:r>
        <w:t>上下文继续采用“结构化状态摘要 + 必要实验变量 + 最近少量对话”，不要重新发送完整长历史。</w:t>
      </w:r>
    </w:p>
    <w:p>
      <w:pPr>
        <w:pStyle w:val="Heading1"/>
      </w:pPr>
      <w:r>
        <w:t>九、本轮执行顺序</w:t>
      </w:r>
    </w:p>
    <w:p>
      <w:r>
        <w:t>1. 安全注入 DEEPSEEK_API_KEY，并配置 deepseek-flash；</w:t>
      </w:r>
    </w:p>
    <w:p>
      <w:r>
        <w:t>2. 运行 1 次最小 smoke test；</w:t>
      </w:r>
    </w:p>
    <w:p>
      <w:r>
        <w:t>3. 确认真实模型协议和返回模型标识；</w:t>
      </w:r>
    </w:p>
    <w:p>
      <w:r>
        <w:t>4. 运行真实认知路径与情感路径端到端测试；</w:t>
      </w:r>
    </w:p>
    <w:p>
      <w:r>
        <w:t>5. 运行历史抗干扰/回归用例；</w:t>
      </w:r>
    </w:p>
    <w:p>
      <w:r>
        <w:t>6. 生成 real-model-semantic-review 并人工审核；</w:t>
      </w:r>
    </w:p>
    <w:p>
      <w:r>
        <w:t>7. 统计延迟、重试、兜底和规则违规；</w:t>
      </w:r>
    </w:p>
    <w:p>
      <w:r>
        <w:t>8. 只有在人工语义审核通过后，才能把 pilot_ready 设为 true。</w:t>
      </w:r>
    </w:p>
    <w:p>
      <w:pPr>
        <w:pStyle w:val="Heading1"/>
      </w:pPr>
      <w:r>
        <w:t>十、本轮输出要求</w:t>
      </w:r>
    </w:p>
    <w:p>
      <w:pPr>
        <w:pStyle w:val="ListBullet"/>
      </w:pPr>
      <w:r>
        <w:t>DeepSeek 实际配置摘要（不得包含明文 API Key）；</w:t>
      </w:r>
    </w:p>
    <w:p>
      <w:pPr>
        <w:pStyle w:val="ListBullet"/>
      </w:pPr>
      <w:r>
        <w:t>最小 smoke test 结果；</w:t>
      </w:r>
    </w:p>
    <w:p>
      <w:pPr>
        <w:pStyle w:val="ListBullet"/>
      </w:pPr>
      <w:r>
        <w:t>真实认知路径完整对话与状态记录；</w:t>
      </w:r>
    </w:p>
    <w:p>
      <w:pPr>
        <w:pStyle w:val="ListBullet"/>
      </w:pPr>
      <w:r>
        <w:t>真实情感路径完整对话与状态记录；</w:t>
      </w:r>
    </w:p>
    <w:p>
      <w:pPr>
        <w:pStyle w:val="ListBullet"/>
      </w:pPr>
      <w:r>
        <w:t>历史回归测试结果；</w:t>
      </w:r>
    </w:p>
    <w:p>
      <w:pPr>
        <w:pStyle w:val="ListBullet"/>
      </w:pPr>
      <w:r>
        <w:t>real-model-semantic-review 审核表；</w:t>
      </w:r>
    </w:p>
    <w:p>
      <w:pPr>
        <w:pStyle w:val="ListBullet"/>
      </w:pPr>
      <w:r>
        <w:t>延迟 P50/P95/max、重试与 fallback 统计；</w:t>
      </w:r>
    </w:p>
    <w:p>
      <w:pPr>
        <w:pStyle w:val="ListBullet"/>
      </w:pPr>
      <w:r>
        <w:t>requested_model 与 response_model 的对应关系；</w:t>
      </w:r>
    </w:p>
    <w:p>
      <w:pPr>
        <w:pStyle w:val="ListBullet"/>
      </w:pPr>
      <w:r>
        <w:t>剩余问题清单；</w:t>
      </w:r>
    </w:p>
    <w:p>
      <w:pPr>
        <w:pStyle w:val="ListBullet"/>
      </w:pPr>
      <w:r>
        <w:t>明确结论：pilot_ready=true/false，并给出依据。</w:t>
      </w:r>
    </w:p>
    <w:p>
      <w:pPr>
        <w:pStyle w:val="Heading1"/>
      </w:pPr>
      <w:r>
        <w:t>十一、冻结原则</w:t>
      </w:r>
    </w:p>
    <w:p>
      <w:r>
        <w:t>本轮以“解除真实模型阻塞并验证真实语义质量”为唯一目标。除非发现确定性的工程缺陷，否则不要同时大改状态机、AI 编排层、数据库或前端。语言问题优先调整当前 Stage Prompt、Validator 或语言模板；供应商协议问题只在 Model Adapter 层处理。</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