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第39次反馈阶段记录</w:t>
      </w:r>
    </w:p>
    <w:p>
      <w:r>
        <w:t>实现提交：3ee1940。针对本轮第39次反馈的完整工程检查曾实际通过491项自动化测试与23项浏览器测试；日志见round39-complete-check.log。认知与情感完整流程、旧库增量升级和两次启动保留、本地加密备份恢复均有合成证据。所有模型测试为受控本地适配器。</w:t>
      </w:r>
    </w:p>
    <w:p>
      <w:r>
        <w:t>第39次新增004聊天系统消息表及普通聊天到既有事件的服务端映射，保留认知确认与评分、原材料及核心定义。此前通用开场、情感任务入场提示的行为已被随后第40次更具体要求覆盖。因此本目录是阶段历史，不应当作第40次最终UI的截图或最终开场规范。最终文件清单、边界、失败记录、提交和部署说明见 ../step6-round40/report.md。</w:t>
      </w:r>
    </w:p>
    <w:p>
      <w:r>
        <w:t>未部署该阶段版本，未验证线上备份及部署后的旧账号登录；网络代理检查失败，未虚构线上结果。没有删除或重置线上账号。源码在3ee1940提交中保留，最终ZIP含两轮反馈与证据。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