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第33次反馈：基于 round35 交付的部署决策与后续验收</w:t>
      </w:r>
    </w:p>
    <w:p>
      <w:pPr>
        <w:jc w:val="center"/>
      </w:pPr>
      <w:r>
        <w:rPr>
          <w:rFonts w:ascii="Microsoft YaHei" w:hAnsi="Microsoft YaHei" w:eastAsia="Microsoft YaHei"/>
          <w:i/>
          <w:color w:val="5A5A5A"/>
          <w:sz w:val="21"/>
        </w:rPr>
        <w:t>发给 Codex｜先核价、后决策；未经明确批准，不创建收费资源</w:t>
      </w:r>
    </w:p>
    <w:p>
      <w:r>
        <w:rPr>
          <w:b/>
          <w:color w:val="C0504D"/>
        </w:rPr>
        <w:t>执行原则：先核价、后决策；未经明确批准，不创建收费资源。</w:t>
      </w:r>
    </w:p>
    <w:p>
      <w:pPr>
        <w:pStyle w:val="Heading1"/>
      </w:pPr>
      <w:r>
        <w:t>一、当前交付状态：认可成果，但不得扩大结论</w:t>
      </w:r>
    </w:p>
    <w:p>
      <w:pPr>
        <w:keepLines/>
      </w:pPr>
      <w:r>
        <w:t>请以本次提交的 AI-Agent-Research-Platform-round35-delivery.zip 为当前审阅材料。仓库内部已归档到 round35-delivery；本文件仍按用户侧第33次反馈编号，避免覆盖仓库既有的第33—35次交付记录。</w:t>
      </w:r>
    </w:p>
    <w:p>
      <w:pPr>
        <w:keepLines/>
      </w:pPr>
      <w:r>
        <w:t>按交付报告，npm run check 已通过：465 项 Vitest、18 项 Playwright，以及类型检查、Lint、格式检查和构建均通过。真实本地 PostgreSQL 的加密备份/恢复演练通过；30 人本地 HTTP/SQL 测试使用模拟模型并通过。</w:t>
      </w:r>
    </w:p>
    <w:p>
      <w:pPr>
        <w:keepLines/>
      </w:pPr>
      <w:r>
        <w:t>这些结果仅证明工程回归和本地合成场景。当前没有真实公网 HTTPS URL；托管数据库、线上持久化、自动异地备份、异地恢复、30 人真实模型并发和研究者人工语言审核均未完成。人工审核仍为 0 条评分，mentor_test_ready=false、formal_ready=false。</w:t>
      </w:r>
    </w:p>
    <w:p>
      <w:pPr>
        <w:keepLines/>
      </w:pPr>
      <w:r>
        <w:t>请在后续报告中继续明确区分 PASS、BLOCKED、NOT RUN。不得把本地模拟模型的 P95 当作线上真实模型性能，不得把本地恢复 PASS 写成异地备份 PASS，也不得因工程测试通过而放行导师测试或正式招募。</w:t>
      </w:r>
    </w:p>
    <w:p>
      <w:pPr>
        <w:pStyle w:val="Heading1"/>
      </w:pPr>
      <w:r>
        <w:t>二、下一步先解决部署决策，不再无目的扩展代码</w:t>
      </w:r>
    </w:p>
    <w:p>
      <w:pPr>
        <w:keepLines/>
      </w:pPr>
      <w:r>
        <w:t>本轮报告要求研究者先选择平台并给出 24 个月预算上限。但当前报告没有可靠的官方实时报价，所有月费和总成本均为 null。对非技术用户而言，在没有报价区间前要求先报预算上限，无法做出知情选择。</w:t>
      </w:r>
    </w:p>
    <w:p>
      <w:pPr>
        <w:keepLines/>
      </w:pPr>
      <w:r>
        <w:t>请优先核价“阿里云中国站托管方案”（SAE + 独立 RDS PostgreSQL + 私有 OSS 或经验证的替代对象存储），因为研究者现有支付方式为中国银联、支付宝、微信，且 Render 账单页面已遇到绑卡障碍。此项仅是核价优先顺序，不是最终平台选择，更不构成购买授权。</w:t>
      </w:r>
    </w:p>
    <w:p>
      <w:pPr>
        <w:keepLines/>
      </w:pPr>
      <w:r>
        <w:t>请先提供三个可比较的人民币 24 个月成本情景：①最低可行（满足常开、持久化、HTTPS、备份）；②建议配置（满足至少 30 人同时作答的目标并留出合理余量）；③较稳健配置（更高容量/恢复能力）。每档必须拆分 Web、数据库、备份存储/请求、网关/域名/HTTPS（如收费）、日志监控、税费、运维（如需要）和模型 API 用量。标注报价日期、地域、规格、计费假设、是否有首购优惠及续费价。</w:t>
      </w:r>
    </w:p>
    <w:p>
      <w:pPr>
        <w:keepLines/>
      </w:pPr>
      <w:r>
        <w:t>如果无法通过外部页面取得准确报价，不要猜价格或写模糊的“预计几百元”。请提供官方价格计算器/控制台的逐屏操作指引，告诉研究者需要查看哪些字段；研究者可提供遮住账号、订单号、支付信息等敏感内容后的报价截图，再据此计算 24 个月总价。</w:t>
      </w:r>
    </w:p>
    <w:p>
      <w:pPr>
        <w:keepLines/>
      </w:pPr>
      <w:r>
        <w:t>Render 可作为备选，但必须核实该账户可用的付款方式、付费 Web 和 PostgreSQL 规格、备份/PITR 保留窗口以及完整续费成本。不能假设银联、支付宝或微信一定可用，也不能要求研究者伪造地址、借用不明银行卡或绕过付款验证。</w:t>
      </w:r>
    </w:p>
    <w:p>
      <w:pPr>
        <w:pStyle w:val="Heading1"/>
      </w:pPr>
      <w:r>
        <w:t>三、部署架构必须先核实的技术条件</w:t>
      </w:r>
    </w:p>
    <w:p>
      <w:pPr>
        <w:keepLines/>
      </w:pPr>
      <w:r>
        <w:t>请逐项核实阿里云中国站的账户是否具备目标地域、SAE 常驻实例、RDS PostgreSQL、私有对象存储、HTTPS 入口和所需网络访问能力。不能只因方案名称写了 SAE/RDS/OSS，就认定目标地域和产品组合可购买、可访问模型 API 或可满足两年运行要求。</w:t>
      </w:r>
    </w:p>
    <w:p>
      <w:pPr>
        <w:keepLines/>
      </w:pPr>
      <w:r>
        <w:t>现有备份作业按 S3 管理 API 设计，报告已说明 OSS 不一定兼容。请先审查代码实际使用的对象存储 API、版本化、Public Access Block/私有策略、对象校验与恢复权限；若 OSS 不支持相关调用，提出明确的 OSS 适配方案或可验证的兼容存储替代方案，不得仅替换 Endpoint 后宣称可用。</w:t>
      </w:r>
    </w:p>
    <w:p>
      <w:pPr>
        <w:keepLines/>
      </w:pPr>
      <w:r>
        <w:t>必须把“平台托管的数据库备份/PITR”与“独立异地加密备份”分开核算和验收。真实异地备份要包含自动调度、运行器依赖、最小权限身份、私有存储、失败告警、密钥保管、保留策略和真实恢复演练。现有本地演练不能替代这些验收。</w:t>
      </w:r>
    </w:p>
    <w:p>
      <w:pPr>
        <w:keepLines/>
      </w:pPr>
      <w:r>
        <w:t>至少 30 人同时作答是硬需求。请解释拟选 Web/数据库规格如何支撑 30 个并发会话，并在取得公网 URL 后先做托管 HTTP/SQL 与模拟模型测试，再在研究者单独批准的请求数、Token 和金额硬上限内进行真实模型压测。不得先调用真实模型做压力测试。</w:t>
      </w:r>
    </w:p>
    <w:p>
      <w:pPr>
        <w:keepLines/>
      </w:pPr>
      <w:r>
        <w:t>两年是服务运行目标，不等于自动保存所有个人数据两年。正式运行前仍需研究者批准数据最小化、参与者退出/撤回、主库/导出/备份保留期限、访问权限和事故响应方案。</w:t>
      </w:r>
    </w:p>
    <w:p>
      <w:pPr>
        <w:pStyle w:val="Heading1"/>
      </w:pPr>
      <w:r>
        <w:t>四、代码与数据保护约束</w:t>
      </w:r>
    </w:p>
    <w:p>
      <w:pPr>
        <w:keepLines/>
      </w:pPr>
      <w:r>
        <w:t>本阶段以核价和部署决策为主，请不要为追求“继续有代码提交”而重构实验核心。experiment-core、AI Orchestrator、Model Adapter、Validator、Prompt、正式研究材料、状态机、评分规则、轮次、数据库 schema/迁移及模型路由保持不变；只有在发现可复现且有证据的问题时，才提出最小范围修复并先说明影响。</w:t>
      </w:r>
    </w:p>
    <w:p>
      <w:pPr>
        <w:keepLines/>
      </w:pPr>
      <w:r>
        <w:t>不删除、不重建、不覆盖现有 Render 服务、数据库、B001/B002 批次或已有数据。后续若接入平台，先只读盘点账户中已有资源及数据，再设计无损隔离方案。正式环境必须使用独立资源和独立数据库，不能复用 staging。</w:t>
      </w:r>
    </w:p>
    <w:p>
      <w:pPr>
        <w:keepLines/>
      </w:pPr>
      <w:r>
        <w:t>不将 API Key、管理员 Token、数据库连接串、参与者凭据、真实对话或私人导出写入 GitHub、交付 ZIP、日志或聊天消息。Secret 仅由研究者在选定平台的安全设置界面手动录入；Codex 不得要求用户把密钥贴回聊天框。</w:t>
      </w:r>
    </w:p>
    <w:p>
      <w:pPr>
        <w:keepLines/>
      </w:pPr>
      <w:r>
        <w:t>未经研究者明确批准具体平台、地区、资源规格、月费、24 个月总价和模型 API 预算，不得点击创建收费资源、部署收费 Blueprint、执行真实模型压力测试或开启招募。</w:t>
      </w:r>
    </w:p>
    <w:p>
      <w:pPr>
        <w:pStyle w:val="Heading1"/>
      </w:pPr>
      <w:r>
        <w:t>五、请本轮交付的具体产物</w:t>
      </w:r>
    </w:p>
    <w:p>
      <w:pPr>
        <w:keepLines/>
      </w:pPr>
      <w:r>
        <w:t>1. 一页中文决策表：阿里云中国站为优先核价方案，Render 为备选；标清已核实、待核实、用户需确认事项。</w:t>
      </w:r>
    </w:p>
    <w:p>
      <w:pPr>
        <w:keepLines/>
      </w:pPr>
      <w:r>
        <w:t>2. 三档人民币 24 个月成本表；无法验证的数值必须标为“待控制台核价”，不得编造。单列模型 API 费用，并明确这部分依赖真实请求量与可用模型单价。</w:t>
      </w:r>
    </w:p>
    <w:p>
      <w:pPr>
        <w:keepLines/>
      </w:pPr>
      <w:r>
        <w:t>3. 一份逐屏操作指南：如何在对应官方控制台核实地域、产品规格、支付方式、备份选项与完整费用预览。每次只要求研究者完成一个动作；不要求现在录入 Secret 或付款。</w:t>
      </w:r>
    </w:p>
    <w:p>
      <w:pPr>
        <w:keepLines/>
      </w:pPr>
      <w:r>
        <w:t>4. 一份部署前检查表，明确 HTTPS、至少 30 人并发、独立数据库、完整导出、刷新/重登/服务重启后数据保留、自动异地备份、真实恢复、告警和预算硬限额的验收证据。</w:t>
      </w:r>
    </w:p>
    <w:p>
      <w:pPr>
        <w:keepLines/>
      </w:pPr>
      <w:r>
        <w:t>5. 更新状态表，保留 external_url=null、线上部署 NOT RUN、异地恢复 NOT RUN、人工审核 0/40、mentor_test_ready=false、formal_ready=false，直至有真实证据。</w:t>
      </w:r>
    </w:p>
    <w:p>
      <w:pPr>
        <w:keepLines/>
      </w:pPr>
      <w:r>
        <w:t>6. 如代码有改动，提供准确的 GitHub work 分支提交链接、改动文件清单、测试命令与结果，并确认未触发部署；如无代码改动，也应明确说明。</w:t>
      </w:r>
    </w:p>
    <w:p>
      <w:pPr>
        <w:pStyle w:val="Heading1"/>
      </w:pPr>
      <w:r>
        <w:t>六、研究者当前需要手动做什么</w:t>
      </w:r>
    </w:p>
    <w:p>
      <w:pPr>
        <w:keepLines/>
      </w:pPr>
      <w:r>
        <w:t>现在不需要付款、绑卡、创建服务、部署、录入 Secret、提供 API Key 或修改代码。请先完成核价信息收集，不要把“选择优先核价平台”误当成“批准购买”。</w:t>
      </w:r>
    </w:p>
    <w:p>
      <w:pPr>
        <w:keepLines/>
      </w:pPr>
      <w:r>
        <w:t>请按以下默认方向推进：优先核价阿里云中国站；研究者的 24 个月预算上限暂未确定。请先给出有依据的三档总价与支付/地域可行性，再让研究者选择预算。若必须由研究者进入控制台，先给一个具体页面链接和单步操作指引，等待研究者反馈后再继续。</w:t>
      </w:r>
    </w:p>
    <w:p>
      <w:pPr>
        <w:keepLines/>
      </w:pPr>
      <w:r>
        <w:t>只有在看到可审阅的完整费用预览后，研究者才会决定最终平台、预算上限以及是否授权创建资源。</w:t>
      </w:r>
    </w:p>
    <w:p>
      <w:pPr>
        <w:pStyle w:val="Heading1"/>
      </w:pPr>
      <w:r>
        <w:t>七、停止条件</w:t>
      </w:r>
    </w:p>
    <w:p>
      <w:pPr>
        <w:keepLines/>
      </w:pPr>
      <w:r>
        <w:t>若无法核实价格、支付方式、目标地域、对象存储兼容性或至少 30 人并发容量，应明确标记 BLOCKED/NOT RUN，并给出最小的人工核实动作，不得假设通过。</w:t>
      </w:r>
    </w:p>
    <w:p>
      <w:pPr>
        <w:keepLines/>
      </w:pPr>
      <w:r>
        <w:t>如果任何步骤要求复用现有 staging 数据库、删除已有资源、关闭 TLS 验证、公开备份桶、把密钥贴入聊天，立即停止并说明风险。</w:t>
      </w:r>
    </w:p>
    <w:p>
      <w:pPr>
        <w:keepLines/>
      </w:pPr>
      <w:r>
        <w:t>在真实公网体验、人工语言审核和导师确认完成前，mentor_test_ready 与 formal_ready 必须保持 false。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AI-Agent-Research-Platform｜用户侧第33次反馈｜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