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第35次交付：两年正式部署决策与安全预备</w:t>
      </w:r>
    </w:p>
    <w:p>
      <w:r>
        <w:t>2026-10-20（UTC+8）。对应附件《第32次反馈（正式部署需求补充修订版）》，按仓库最新序号归档为第35次，未覆盖历史第32次模型对比或第34次免费Staging交付。本报告可直接交给GPT继续指导。</w:t>
      </w:r>
    </w:p>
    <w:p>
      <w:pPr>
        <w:pStyle w:val="Heading2"/>
      </w:pPr>
      <w:r>
        <w:t>当前结论</w:t>
      </w:r>
    </w:p>
    <w:p>
      <w:r>
        <w:t>正式长期托管目标已明确，但平台、支付方式、可靠报价和预算尚未获批。本轮完成了两方案决策材料、独立Production基础设施预备入口、认证加密备份工具、私有存储/调度设计和本地真实恢复演练，并确认暂停前的本地30人HTTP/SQL测试已经通过。</w:t>
      </w:r>
    </w:p>
    <w:p>
      <w:r>
        <w:t>没有创建收费资源，没有支付，没有删除或重建已有环境/数据库，没有执行真实模型压力测试，没有取得真实公网URL。formal_ready=false。 完整自动化和源码范围证据见acceptance/step6-round35，平台执行与研究审批未完成项不会标PASS。</w:t>
      </w:r>
    </w:p>
    <w:p>
      <w:pPr>
        <w:pStyle w:val="Heading2"/>
      </w:pPr>
      <w:r>
        <w:t>本轮交付文件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附件要求</w:t>
            </w:r>
          </w:p>
        </w:tc>
        <w:tc>
          <w:tcPr>
            <w:tcW w:type="dxa" w:w="2880"/>
          </w:tcPr>
          <w:p>
            <w:r>
              <w:t>实际交付</w:t>
            </w:r>
          </w:p>
        </w:tc>
        <w:tc>
          <w:tcPr>
            <w:tcW w:type="dxa" w:w="2880"/>
          </w:tcPr>
          <w:p>
            <w:r>
              <w:t>完成边界</w:t>
            </w:r>
          </w:p>
        </w:tc>
      </w:tr>
      <w:tr>
        <w:tc>
          <w:tcPr>
            <w:tcW w:type="dxa" w:w="2880"/>
          </w:tcPr>
          <w:p>
            <w:r>
              <w:t>最多两个平台决策、支付和成本</w:t>
            </w:r>
          </w:p>
        </w:tc>
        <w:tc>
          <w:tcPr>
            <w:tcW w:type="dxa" w:w="2880"/>
          </w:tcPr>
          <w:p>
            <w:r>
              <w:t>round35-platform-decision.md/.docx、round35-cost-worksheet.json</w:t>
            </w:r>
          </w:p>
        </w:tc>
        <w:tc>
          <w:tcPr>
            <w:tcW w:type="dxa" w:w="2880"/>
          </w:tcPr>
          <w:p>
            <w:r>
              <w:t>Render与阿里云中国站托管候选；官方价格读取失败、账户不可读，金额及总价保持null，不能宣称报价或支付已确认</w:t>
            </w:r>
          </w:p>
        </w:tc>
      </w:tr>
      <w:tr>
        <w:tc>
          <w:tcPr>
            <w:tcW w:type="dxa" w:w="2880"/>
          </w:tcPr>
          <w:p>
            <w:r>
              <w:t>正式独立Blueprint和环境变量</w:t>
            </w:r>
          </w:p>
        </w:tc>
        <w:tc>
          <w:tcPr>
            <w:tcW w:type="dxa" w:w="2880"/>
          </w:tcPr>
          <w:p>
            <w:r>
              <w:t>根render-production.yaml、scripts/production-preparation.mjs、round35-production-and-approval.md/.docx</w:t>
            </w:r>
          </w:p>
        </w:tc>
        <w:tc>
          <w:tcPr>
            <w:tcW w:type="dxa" w:w="2880"/>
          </w:tcPr>
          <w:p>
            <w:r>
              <w:t>新production命名、独立数据库、关闭招募的基础设施入口；不是旧paid staging简单改名，不提供正式实验运行</w:t>
            </w:r>
          </w:p>
        </w:tc>
      </w:tr>
      <w:tr>
        <w:tc>
          <w:tcPr>
            <w:tcW w:type="dxa" w:w="2880"/>
          </w:tcPr>
          <w:p>
            <w:r>
              <w:t>异地备份脚本与私有存储设计</w:t>
            </w:r>
          </w:p>
        </w:tc>
        <w:tc>
          <w:tcPr>
            <w:tcW w:type="dxa" w:w="2880"/>
          </w:tcPr>
          <w:p>
            <w:r>
              <w:t>scripts/encrypted-backup.mjs、production-backup-job.mjs、deploy/backup-retention-review.json、backup-storage-review.json</w:t>
            </w:r>
          </w:p>
        </w:tc>
        <w:tc>
          <w:tcPr>
            <w:tcW w:type="dxa" w:w="2880"/>
          </w:tcPr>
          <w:p>
            <w:r>
              <w:t>PG17逻辑备份、AES256-GCM、S3安全预检、地区/版本化检查、失败告警与非0退出；未部署运行器/定时器/真实对象存储</w:t>
            </w:r>
          </w:p>
        </w:tc>
      </w:tr>
      <w:tr>
        <w:tc>
          <w:tcPr>
            <w:tcW w:type="dxa" w:w="2880"/>
          </w:tcPr>
          <w:p>
            <w:r>
              <w:t>恢复手册和演练</w:t>
            </w:r>
          </w:p>
        </w:tc>
        <w:tc>
          <w:tcPr>
            <w:tcW w:type="dxa" w:w="2880"/>
          </w:tcPr>
          <w:p>
            <w:r>
              <w:t>round35-backup-restore-runbook.md/.docx、local-backup-restore.json</w:t>
            </w:r>
          </w:p>
        </w:tc>
        <w:tc>
          <w:tcPr>
            <w:tcW w:type="dxa" w:w="2880"/>
          </w:tcPr>
          <w:p>
            <w:r>
              <w:t>真实本地pg_dump/加密/解密/pg_restore与业务导出校验PASS；异地下载恢复NOT RUN，不能宣称自动云备份通过</w:t>
            </w:r>
          </w:p>
        </w:tc>
      </w:tr>
      <w:tr>
        <w:tc>
          <w:tcPr>
            <w:tcW w:type="dxa" w:w="2880"/>
          </w:tcPr>
          <w:p>
            <w:r>
              <w:t>30人验收计划与模板</w:t>
            </w:r>
          </w:p>
        </w:tc>
        <w:tc>
          <w:tcPr>
            <w:tcW w:type="dxa" w:w="2880"/>
          </w:tcPr>
          <w:p>
            <w:r>
              <w:t>round35-concurrency-plan.md/.docx、round35-acceptance-results-template.json</w:t>
            </w:r>
          </w:p>
        </w:tc>
        <w:tc>
          <w:tcPr>
            <w:tcW w:type="dxa" w:w="2880"/>
          </w:tcPr>
          <w:p>
            <w:r>
              <w:t>本地真实HTTP/SQL+模拟模型证据保留；真实托管/模型/人工验收明确区分，预算未批准不执行</w:t>
            </w:r>
          </w:p>
        </w:tc>
      </w:tr>
      <w:tr>
        <w:tc>
          <w:tcPr>
            <w:tcW w:type="dxa" w:w="2880"/>
          </w:tcPr>
          <w:p>
            <w:r>
              <w:t>非开发者逐步指南</w:t>
            </w:r>
          </w:p>
        </w:tc>
        <w:tc>
          <w:tcPr>
            <w:tcW w:type="dxa" w:w="2880"/>
          </w:tcPr>
          <w:p>
            <w:r>
              <w:t>round35-researcher-next-step.md/.docx</w:t>
            </w:r>
          </w:p>
        </w:tc>
        <w:tc>
          <w:tcPr>
            <w:tcW w:type="dxa" w:w="2880"/>
          </w:tcPr>
          <w:p>
            <w:r>
              <w:t>现在只做平台核价方向与预算边界选择，不让研究者一次填一堆Secret或点收费部署</w:t>
            </w:r>
          </w:p>
        </w:tc>
      </w:tr>
      <w:tr>
        <w:tc>
          <w:tcPr>
            <w:tcW w:type="dxa" w:w="2880"/>
          </w:tcPr>
          <w:p>
            <w:r>
              <w:t>PASS/BLOCKED/NOT RUN状态表</w:t>
            </w:r>
          </w:p>
        </w:tc>
        <w:tc>
          <w:tcPr>
            <w:tcW w:type="dxa" w:w="2880"/>
          </w:tcPr>
          <w:p>
            <w:r>
              <w:t>下表及delivery-status.json</w:t>
            </w:r>
          </w:p>
        </w:tc>
        <w:tc>
          <w:tcPr>
            <w:tcW w:type="dxa" w:w="2880"/>
          </w:tcPr>
          <w:p>
            <w:r>
              <w:t>代码预备、云资源、URL、备份恢复、并发、人工和招募分别记录，不给笼统完成率</w:t>
            </w:r>
          </w:p>
        </w:tc>
      </w:tr>
    </w:tbl>
    <w:p>
      <w:pPr>
        <w:pStyle w:val="Heading2"/>
      </w:pPr>
      <w:r>
        <w:t>已验证的工程行为</w:t>
      </w:r>
    </w:p>
    <w:p>
      <w:r>
        <w:t>1. 新预备入口拒绝staging范围、错误数据库标识和任何开启招募的值；/api/ready检查实际数据库为空，拒绝含数据数据库但不改动数据。其他路由503，没有生成参与者、加载mentor-test-v1或模型调用。HTTP200只表示基础设施检查通过，响应明确research_ready=false与formal_ready=false。</w:t>
      </w:r>
    </w:p>
    <w:p>
      <w:r>
        <w:t>2. 本地恢复演练使用3个合成账号、3条路径，6条消息、3条模型运行日志及4个变量。21张表计数一致，消息/状态/变量/模型日志快照相同，约束、complete=true导出、登录/历史和权限隔离通过。错误密钥、密文篡改、覆盖已有恢复文件均被拒绝。</w:t>
      </w:r>
    </w:p>
    <w:p>
      <w:r>
        <w:t>3. 备份失败告警的本地模拟验证区分通知成功和失败，两种情况下备份作业仍失败；没有静默转为成功。实际通知端点未配置或发送。</w:t>
      </w:r>
    </w:p>
    <w:p>
      <w:r>
        <w:t>4. 已确认先前被暂停的30人本地测试完成：认知/情感/日常各10，6波180个唯一轮次，真实HTTP/SQL，模拟模型162次（2重试、1兜底），外部模型请求0。首发消息P95=327.40ms是模拟200ms模型的本地结果，不代表真实供应商或云上容量。峰值PG连接10、等待49，不能据此认定现有付费规格足够。</w:t>
      </w:r>
    </w:p>
    <w:p>
      <w:r>
        <w:t>本轮最终npm run check退出0：465项Vitest（28文件）、18项Playwright及类型/Lint/格式/构建全部通过。新增3项专项包括正式预备门禁、本地恢复/隔离与失败通知分支。最新完整回归结果以delivery-status.json和verified-check.log为准。初始类型检查发现新增测试访问可能为空的数组元素；修正显式边界检查后，下一次检查发现新增声明/证据JSON格式，已格式化。保留失败和最终日志，没有删测试或放宽断言。</w:t>
      </w:r>
    </w:p>
    <w:p>
      <w:pPr>
        <w:pStyle w:val="Heading2"/>
      </w:pPr>
      <w:r>
        <w:t>没有修改的内容</w:t>
      </w:r>
    </w:p>
    <w:p>
      <w:r>
        <w:t>相对ac02e88，第34次免费根render.yaml、deploy/render-paid.yaml、Dockerfile、原staging启动器和服务、实验核心、AI Orchestrator、Model Adapter、Prompt、Validator、研究材料/参数/轮次/评分、数据库schema/迁移及模型路由全部不变。本轮新增预备模式和独立运维工具，不接管当前B001/B002，不迁移或混合测试/正式数据。API Key、管理员Token、账号种子和数据库连接不打印、不写仓库。</w:t>
      </w:r>
    </w:p>
    <w:p>
      <w:r>
        <w:t>当前正式业务运行入口与已批准材料加载器仍BLOCKED。研究者尚未批准正式Prompt/配置、知情同意、退出/保留政策及模型选择，不能把mentor-test-v1或内部体验说明当正式研究材料。将RESEARCH_RECRUITMENT_ENABLED改true也无法解锁本轮预备入口。</w:t>
      </w:r>
    </w:p>
    <w:p>
      <w:pPr>
        <w:pStyle w:val="Heading2"/>
      </w:pPr>
      <w:r>
        <w:t>状态表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基础设施预备代码与安全门禁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本地隔离PG验证；不等于正式业务完整支持</w:t>
            </w:r>
          </w:p>
        </w:tc>
      </w:tr>
      <w:tr>
        <w:tc>
          <w:tcPr>
            <w:tcW w:type="dxa" w:w="2880"/>
          </w:tcPr>
          <w:p>
            <w:r>
              <w:t>正式业务/批准材料加载</w:t>
            </w:r>
          </w:p>
        </w:tc>
        <w:tc>
          <w:tcPr>
            <w:tcW w:type="dxa" w:w="2880"/>
          </w:tcPr>
          <w:p>
            <w:r>
              <w:t>BLOCKED</w:t>
            </w:r>
          </w:p>
        </w:tc>
        <w:tc>
          <w:tcPr>
            <w:tcW w:type="dxa" w:w="2880"/>
          </w:tcPr>
          <w:p>
            <w:r>
              <w:t>研究者批准的版本清单、正式配置和启用实现尚缺</w:t>
            </w:r>
          </w:p>
        </w:tc>
      </w:tr>
      <w:tr>
        <w:tc>
          <w:tcPr>
            <w:tcW w:type="dxa" w:w="2880"/>
          </w:tcPr>
          <w:p>
            <w:r>
              <w:t>本地加密及真实数据库恢复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只证明本地合成数据恢复与业务完整性</w:t>
            </w:r>
          </w:p>
        </w:tc>
      </w:tr>
      <w:tr>
        <w:tc>
          <w:tcPr>
            <w:tcW w:type="dxa" w:w="2880"/>
          </w:tcPr>
          <w:p>
            <w:r>
              <w:t>官方实时报价/实际支付核验</w:t>
            </w:r>
          </w:p>
        </w:tc>
        <w:tc>
          <w:tcPr>
            <w:tcW w:type="dxa" w:w="2880"/>
          </w:tcPr>
          <w:p>
            <w:r>
              <w:t>BLOCKED</w:t>
            </w:r>
          </w:p>
        </w:tc>
        <w:tc>
          <w:tcPr>
            <w:tcW w:type="dxa" w:w="2880"/>
          </w:tcPr>
          <w:p>
            <w:r>
              <w:t>来源访问受阻、无账户页面；总成本未知</w:t>
            </w:r>
          </w:p>
        </w:tc>
      </w:tr>
      <w:tr>
        <w:tc>
          <w:tcPr>
            <w:tcW w:type="dxa" w:w="2880"/>
          </w:tcPr>
          <w:p>
            <w:r>
              <w:t>平台选择及资源费用批准</w:t>
            </w:r>
          </w:p>
        </w:tc>
        <w:tc>
          <w:tcPr>
            <w:tcW w:type="dxa" w:w="2880"/>
          </w:tcPr>
          <w:p>
            <w:r>
              <w:t>BLOCKED</w:t>
            </w:r>
          </w:p>
        </w:tc>
        <w:tc>
          <w:tcPr>
            <w:tcW w:type="dxa" w:w="2880"/>
          </w:tcPr>
          <w:p>
            <w:r>
              <w:t>等研究者选择核价方向和给预算边界，取得报价后另行批准购买</w:t>
            </w:r>
          </w:p>
        </w:tc>
      </w:tr>
      <w:tr>
        <w:tc>
          <w:tcPr>
            <w:tcW w:type="dxa" w:w="2880"/>
          </w:tcPr>
          <w:p>
            <w:r>
              <w:t>云资源创建/Render平台Blueprint校验</w:t>
            </w:r>
          </w:p>
        </w:tc>
        <w:tc>
          <w:tcPr>
            <w:tcW w:type="dxa" w:w="2880"/>
          </w:tcPr>
          <w:p>
            <w:r>
              <w:t>NOT RUN</w:t>
            </w:r>
          </w:p>
        </w:tc>
        <w:tc>
          <w:tcPr>
            <w:tcW w:type="dxa" w:w="2880"/>
          </w:tcPr>
          <w:p>
            <w:r>
              <w:t>未授权创建、未登录平台；不能断言用户账户里没有已有资源</w:t>
            </w:r>
          </w:p>
        </w:tc>
      </w:tr>
      <w:tr>
        <w:tc>
          <w:tcPr>
            <w:tcW w:type="dxa" w:w="2880"/>
          </w:tcPr>
          <w:p>
            <w:r>
              <w:t>真实HTTPS URL与线上健康/权限/持久化</w:t>
            </w:r>
          </w:p>
        </w:tc>
        <w:tc>
          <w:tcPr>
            <w:tcW w:type="dxa" w:w="2880"/>
          </w:tcPr>
          <w:p>
            <w:r>
              <w:t>NOT RUN</w:t>
            </w:r>
          </w:p>
        </w:tc>
        <w:tc>
          <w:tcPr>
            <w:tcW w:type="dxa" w:w="2880"/>
          </w:tcPr>
          <w:p>
            <w:r>
              <w:t>external_url=null</w:t>
            </w:r>
          </w:p>
        </w:tc>
      </w:tr>
      <w:tr>
        <w:tc>
          <w:tcPr>
            <w:tcW w:type="dxa" w:w="2880"/>
          </w:tcPr>
          <w:p>
            <w:r>
              <w:t>自动定时异地备份/告警实际送达</w:t>
            </w:r>
          </w:p>
        </w:tc>
        <w:tc>
          <w:tcPr>
            <w:tcW w:type="dxa" w:w="2880"/>
          </w:tcPr>
          <w:p>
            <w:r>
              <w:t>NOT RUN</w:t>
            </w:r>
          </w:p>
        </w:tc>
        <w:tc>
          <w:tcPr>
            <w:tcW w:type="dxa" w:w="2880"/>
          </w:tcPr>
          <w:p>
            <w:r>
              <w:t>脚本已准备，运行器/依赖/身份/存储/调度尚未部署</w:t>
            </w:r>
          </w:p>
        </w:tc>
      </w:tr>
      <w:tr>
        <w:tc>
          <w:tcPr>
            <w:tcW w:type="dxa" w:w="2880"/>
          </w:tcPr>
          <w:p>
            <w:r>
              <w:t>异地对象存储真实恢复</w:t>
            </w:r>
          </w:p>
        </w:tc>
        <w:tc>
          <w:tcPr>
            <w:tcW w:type="dxa" w:w="2880"/>
          </w:tcPr>
          <w:p>
            <w:r>
              <w:t>NOT RUN</w:t>
            </w:r>
          </w:p>
        </w:tc>
        <w:tc>
          <w:tcPr>
            <w:tcW w:type="dxa" w:w="2880"/>
          </w:tcPr>
          <w:p>
            <w:r>
              <w:t>不能由本地恢复PASS代替</w:t>
            </w:r>
          </w:p>
        </w:tc>
      </w:tr>
      <w:tr>
        <w:tc>
          <w:tcPr>
            <w:tcW w:type="dxa" w:w="2880"/>
          </w:tcPr>
          <w:p>
            <w:r>
              <w:t>30人本地HTTP/SQL+模拟模型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最新报告已确认完成，不代表生产容量</w:t>
            </w:r>
          </w:p>
        </w:tc>
      </w:tr>
      <w:tr>
        <w:tc>
          <w:tcPr>
            <w:tcW w:type="dxa" w:w="2880"/>
          </w:tcPr>
          <w:p>
            <w:r>
              <w:t>30人托管HTTP/SQL与真实模型压测</w:t>
            </w:r>
          </w:p>
        </w:tc>
        <w:tc>
          <w:tcPr>
            <w:tcW w:type="dxa" w:w="2880"/>
          </w:tcPr>
          <w:p>
            <w:r>
              <w:t>NOT RUN</w:t>
            </w:r>
          </w:p>
        </w:tc>
        <w:tc>
          <w:tcPr>
            <w:tcW w:type="dxa" w:w="2880"/>
          </w:tcPr>
          <w:p>
            <w:r>
              <w:t>无平台、预算/供应商配额未批；真实执行器和硬费用限额需后续实现</w:t>
            </w:r>
          </w:p>
        </w:tc>
      </w:tr>
      <w:tr>
        <w:tc>
          <w:tcPr>
            <w:tcW w:type="dxa" w:w="2880"/>
          </w:tcPr>
          <w:p>
            <w:r>
              <w:t>本人两模型×三路径体验</w:t>
            </w:r>
          </w:p>
        </w:tc>
        <w:tc>
          <w:tcPr>
            <w:tcW w:type="dxa" w:w="2880"/>
          </w:tcPr>
          <w:p>
            <w:r>
              <w:t>NOT RUN</w:t>
            </w:r>
          </w:p>
        </w:tc>
        <w:tc>
          <w:tcPr>
            <w:tcW w:type="dxa" w:w="2880"/>
          </w:tcPr>
          <w:p>
            <w:r>
              <w:t>等实际URL和安全检查</w:t>
            </w:r>
          </w:p>
        </w:tc>
      </w:tr>
      <w:tr>
        <w:tc>
          <w:tcPr>
            <w:tcW w:type="dxa" w:w="2880"/>
          </w:tcPr>
          <w:p>
            <w:r>
              <w:t>40条人工语言审核</w:t>
            </w:r>
          </w:p>
        </w:tc>
        <w:tc>
          <w:tcPr>
            <w:tcW w:type="dxa" w:w="2880"/>
          </w:tcPr>
          <w:p>
            <w:r>
              <w:t>NOT RUN</w:t>
            </w:r>
          </w:p>
        </w:tc>
        <w:tc>
          <w:tcPr>
            <w:tcW w:type="dxa" w:w="2880"/>
          </w:tcPr>
          <w:p>
            <w:r>
              <w:t>0条人工评分，不代签</w:t>
            </w:r>
          </w:p>
        </w:tc>
      </w:tr>
      <w:tr>
        <w:tc>
          <w:tcPr>
            <w:tcW w:type="dxa" w:w="2880"/>
          </w:tcPr>
          <w:p>
            <w:r>
              <w:t>导师放行</w:t>
            </w:r>
          </w:p>
        </w:tc>
        <w:tc>
          <w:tcPr>
            <w:tcW w:type="dxa" w:w="2880"/>
          </w:tcPr>
          <w:p>
            <w:r>
              <w:t>BLOCKED</w:t>
            </w:r>
          </w:p>
        </w:tc>
        <w:tc>
          <w:tcPr>
            <w:tcW w:type="dxa" w:w="2880"/>
          </w:tcPr>
          <w:p>
            <w:r>
              <w:t>线上、体验、人审等门禁未满足</w:t>
            </w:r>
          </w:p>
        </w:tc>
      </w:tr>
      <w:tr>
        <w:tc>
          <w:tcPr>
            <w:tcW w:type="dxa" w:w="2880"/>
          </w:tcPr>
          <w:p>
            <w:r>
              <w:t>正式招募与数据收集</w:t>
            </w:r>
          </w:p>
        </w:tc>
        <w:tc>
          <w:tcPr>
            <w:tcW w:type="dxa" w:w="2880"/>
          </w:tcPr>
          <w:p>
            <w:r>
              <w:t>BLOCKED</w:t>
            </w:r>
          </w:p>
        </w:tc>
        <w:tc>
          <w:tcPr>
            <w:tcW w:type="dxa" w:w="2880"/>
          </w:tcPr>
          <w:p>
            <w:r>
              <w:t>formal_ready=false，预备入口根本不接受参与者</w:t>
            </w:r>
          </w:p>
        </w:tc>
      </w:tr>
    </w:tbl>
    <w:p>
      <w:pPr>
        <w:pStyle w:val="Heading2"/>
      </w:pPr>
      <w:r>
        <w:t>平台、费用和剩余人工动作</w:t>
      </w:r>
    </w:p>
    <w:p>
      <w:r>
        <w:t>最多两个方案详见平台决策报告。考虑现有银联/支付宝/微信支付条件，建议优先核验阿里云中国站的合规托管和人民币付款渠道，但未验证具体账户，不能保证支付宝/微信/银联或地域资格。若Render账户实际可付款，也可选Render。没有要求伪造地址、借不明银行卡、绕过验证或购买无人维护的服务器。</w:t>
      </w:r>
    </w:p>
    <w:p>
      <w:r>
        <w:t>本轮无法提供可靠金额：价格页访问失败，未取得账户价格和支付信息。月费及24个月总额保持未知，公式和每项成本均给出；不将虚构价格或促销首月当两年报价。两年运维需指定维护人或托管服务，Codex会话不代替长期值守。</w:t>
      </w:r>
    </w:p>
    <w:p>
      <w:r>
        <w:t>现在只需研究者回复：优先核价的平台，以及24个月总预算上限（人民币）。这是核价方向，不是购买批准。之后逐屏处理授权、准确费用预览、研究者批准、Secret录入与部署；每次只要求一个动作。后续若发现已有资源或数据，先只读检查并设计无损方案，不删除或重建。</w:t>
      </w:r>
    </w:p>
    <w:p>
      <w:pPr>
        <w:pStyle w:val="Heading2"/>
      </w:pPr>
      <w:r>
        <w:t>GitHub成果</w:t>
      </w:r>
    </w:p>
    <w:p>
      <w:r>
        <w:t>发布work分支和固定标签round35-delivery，不合并main，不触发部署。项目ZIP包括全部跟踪源码、本轮新增脚本、Blueprint、原附件、本报告/Word、各项设计及验收成果；不包含依赖目录、运行时秘密或私人导出。</w:t>
      </w:r>
    </w:p>
    <w:p>
      <w:r>
        <w:t>完整ZIP：https://github.com/qianmengyan008-sys/AI-Agent-Research-Platform/archive/refs/tags/round35-delivery.zip</w:t>
      </w:r>
    </w:p>
    <w:p>
      <w:r>
        <w:t>反馈报告：https://github.com/qianmengyan008-sys/AI-Agent-Research-Platform/blob/round35-delivery/docs/thirty-fifth-round-delivery-report.md</w:t>
      </w:r>
    </w:p>
    <w:p>
      <w:r>
        <w:t>平台决策：https://github.com/qianmengyan008-sys/AI-Agent-Research-Platform/blob/round35-delivery/docs/round35-platform-decision.md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thirty-fifth-round-delivery-report</dc:title>
  <dc:subject/>
  <dc:creator>AI Agent Research Platform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