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第37次交付：充值渠道与新版报价器现场核实</w:t>
      </w:r>
    </w:p>
    <w:p>
      <w:r>
        <w:t>2026-10-20（UTC+8）。延续第36次阿里云中国站核价任务。用户通过截图提供实际页面证据；本轮仅整理报告/验收材料，无应用代码或部署配置改动，没有访问账户、充值、开通、购买或部署。本文可直接交给GPT继续指导。</w:t>
      </w:r>
    </w:p>
    <w:p>
      <w:pPr>
        <w:pStyle w:val="Heading2"/>
      </w:pPr>
      <w:r>
        <w:t>现在能确认什么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核实项目</w:t>
            </w:r>
          </w:p>
        </w:tc>
        <w:tc>
          <w:tcPr>
            <w:tcW w:type="dxa" w:w="2880"/>
          </w:tcPr>
          <w:p>
            <w:r>
              <w:t>截图证据与结论</w:t>
            </w:r>
          </w:p>
        </w:tc>
        <w:tc>
          <w:tcPr>
            <w:tcW w:type="dxa" w:w="2880"/>
          </w:tcPr>
          <w:p>
            <w:r>
              <w:t>不能扩大成什么</w:t>
            </w:r>
          </w:p>
        </w:tc>
      </w:tr>
      <w:tr>
        <w:tc>
          <w:tcPr>
            <w:tcW w:type="dxa" w:w="2880"/>
          </w:tcPr>
          <w:p>
            <w:r>
              <w:t>中国站费用入口</w:t>
            </w:r>
          </w:p>
        </w:tc>
        <w:tc>
          <w:tcPr>
            <w:tcW w:type="dxa" w:w="2880"/>
          </w:tcPr>
          <w:p>
            <w:r>
              <w:t>用户已进入费用与成本首页及充值汇款页</w:t>
            </w:r>
          </w:p>
        </w:tc>
        <w:tc>
          <w:tcPr>
            <w:tcW w:type="dxa" w:w="2880"/>
          </w:tcPr>
          <w:p>
            <w:r>
              <w:t>不代表资源已经创建或费用已经批准</w:t>
            </w:r>
          </w:p>
        </w:tc>
      </w:tr>
      <w:tr>
        <w:tc>
          <w:tcPr>
            <w:tcW w:type="dxa" w:w="2880"/>
          </w:tcPr>
          <w:p>
            <w:r>
              <w:t>充值渠道</w:t>
            </w:r>
          </w:p>
        </w:tc>
        <w:tc>
          <w:tcPr>
            <w:tcW w:type="dxa" w:w="2880"/>
          </w:tcPr>
          <w:p>
            <w:r>
              <w:t>实际账户页面显示支付宝、银联在线支付、个人网银、企业网银和对公汇款；即时充值渠道提示不支持信用卡。官方文档截图说明银联在线支付可使用借记卡</w:t>
            </w:r>
          </w:p>
        </w:tc>
        <w:tc>
          <w:tcPr>
            <w:tcW w:type="dxa" w:w="2880"/>
          </w:tcPr>
          <w:p>
            <w:r>
              <w:t>只是可选充值渠道证据；未实际充值/支付，不保证所有银行卡成功，也不证明海外产品购买资格</w:t>
            </w:r>
          </w:p>
        </w:tc>
      </w:tr>
      <w:tr>
        <w:tc>
          <w:tcPr>
            <w:tcW w:type="dxa" w:w="2880"/>
          </w:tcPr>
          <w:p>
            <w:r>
              <w:t>微信</w:t>
            </w:r>
          </w:p>
        </w:tc>
        <w:tc>
          <w:tcPr>
            <w:tcW w:type="dxa" w:w="2880"/>
          </w:tcPr>
          <w:p>
            <w:r>
              <w:t>所提供页面未显示微信选项</w:t>
            </w:r>
          </w:p>
        </w:tc>
        <w:tc>
          <w:tcPr>
            <w:tcW w:type="dxa" w:w="2880"/>
          </w:tcPr>
          <w:p>
            <w:r>
              <w:t>不能宣称支持微信，也不能以未显示就断言全平台永远不支持</w:t>
            </w:r>
          </w:p>
        </w:tc>
      </w:tr>
      <w:tr>
        <w:tc>
          <w:tcPr>
            <w:tcW w:type="dxa" w:w="2880"/>
          </w:tcPr>
          <w:p>
            <w:r>
              <w:t>SAE控制台</w:t>
            </w:r>
          </w:p>
        </w:tc>
        <w:tc>
          <w:tcPr>
            <w:tcW w:type="dxa" w:w="2880"/>
          </w:tcPr>
          <w:p>
            <w:r>
              <w:t>截图提示尚未开通SAE，所见地区为华南1（深圳）</w:t>
            </w:r>
          </w:p>
        </w:tc>
        <w:tc>
          <w:tcPr>
            <w:tcW w:type="dxa" w:w="2880"/>
          </w:tcPr>
          <w:p>
            <w:r>
              <w:t>不能证明Singapore可用或不可用，不要求为核价先开通</w:t>
            </w:r>
          </w:p>
        </w:tc>
      </w:tr>
      <w:tr>
        <w:tc>
          <w:tcPr>
            <w:tcW w:type="dxa" w:w="2880"/>
          </w:tcPr>
          <w:p>
            <w:r>
              <w:t>旧价格计算器</w:t>
            </w:r>
          </w:p>
        </w:tc>
        <w:tc>
          <w:tcPr>
            <w:tcW w:type="dxa" w:w="2880"/>
          </w:tcPr>
          <w:p>
            <w:r>
              <w:t>官方页面提示功能已整合到配置报价器，确认后跳转新版</w:t>
            </w:r>
          </w:p>
        </w:tc>
        <w:tc>
          <w:tcPr>
            <w:tcW w:type="dxa" w:w="2880"/>
          </w:tcPr>
          <w:p>
            <w:r>
              <w:t>本次跳转有页面解释，不能简单认定为广告或收费操作</w:t>
            </w:r>
          </w:p>
        </w:tc>
      </w:tr>
      <w:tr>
        <w:tc>
          <w:tcPr>
            <w:tcW w:type="dxa" w:w="2880"/>
          </w:tcPr>
          <w:p>
            <w:r>
              <w:t>新版CPQ</w:t>
            </w:r>
          </w:p>
        </w:tc>
        <w:tc>
          <w:tcPr>
            <w:tcW w:type="dxa" w:w="2880"/>
          </w:tcPr>
          <w:p>
            <w:r>
              <w:t>当前产品为ECS；展开菜单后可见“应用托管”下的Serverless应用引擎SAE，文字呈灰色</w:t>
            </w:r>
          </w:p>
        </w:tc>
        <w:tc>
          <w:tcPr>
            <w:tcW w:type="dxa" w:w="2880"/>
          </w:tcPr>
          <w:p>
            <w:r>
              <w:t>灰色原因未知，不能判定SAE未支持报价、账户无资格或需要付费开通</w:t>
            </w:r>
          </w:p>
        </w:tc>
      </w:tr>
    </w:tbl>
    <w:p>
      <w:r>
        <w:t>信息来源为用户提供的页面截图，而非Codex读取实时账户。原始截图含账户标识，没有将原图、账户ID、余额或支付信息提交到GitHub；仅保存脱敏的字段观察。</w:t>
      </w:r>
    </w:p>
    <w:p>
      <w:r>
        <w:t>充值官方参考：https://help.aliyun.com/zh/user-center/use-alipay-online-banking-to-recharge-online</w:t>
      </w:r>
    </w:p>
    <w:p>
      <w:r>
        <w:t>新版报价器用户提供的链接：https://www.aliyun.com/price/cpq/?realCode=saleProductCode_ecs_1024080200029705&amp;from_page=price_calculator</w:t>
      </w:r>
    </w:p>
    <w:p>
      <w:r>
        <w:t>链接中的realCode明确指向ECS，不是SAE专用报价链接。不猜SAE的realCode，不反复把ECS默认报价当SAE价格。</w:t>
      </w:r>
    </w:p>
    <w:p>
      <w:pPr>
        <w:pStyle w:val="Heading2"/>
      </w:pPr>
      <w:r>
        <w:t>ECS截图的金额如何使用</w:t>
      </w:r>
    </w:p>
    <w:p>
      <w:r>
        <w:t>截图选择1个月，2vCPU/2GiB的ecs.u1-c1m1.large、Windows Server和40GiB系统盘：实例160.20元/月，系统盘40.00元/月，合计200.20元；示例公网流量1GB×0.720元/GB=0.72元，页面合计200.92元。</w:t>
      </w:r>
    </w:p>
    <w:p>
      <w:r>
        <w:t>较早新版CPQ截图的地区为中国华北1（青岛），且可用区尚未选定。它只是这张ECS示例配置的页面估算，不包含独立RDS、PITR、异地存储/备份运行器、HTTPS/网关、日志运维或模型调用；不能作为Singapore SAE月费、整个平台月费或24个月总价。</w:t>
      </w:r>
    </w:p>
    <w:p>
      <w:r>
        <w:t>截图中其他时长的优惠展示未形成完整规格/续费/税费预览，本轮没有据此乘24或批准任何订单。三档SAE方案的金额和总额继续为“待控制台核价”，沿用round36三档成本项，不用ECS金额填充未知字段。</w:t>
      </w:r>
    </w:p>
    <w:p>
      <w:pPr>
        <w:pStyle w:val="Heading2"/>
      </w:pPr>
      <w:r>
        <w:t>状态更新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当前状态</w:t>
            </w:r>
          </w:p>
        </w:tc>
      </w:tr>
      <w:tr>
        <w:tc>
          <w:tcPr>
            <w:tcW w:type="dxa" w:w="4320"/>
          </w:tcPr>
          <w:p>
            <w:r>
              <w:t>页面可选支付宝/银联充值渠道</w:t>
            </w:r>
          </w:p>
        </w:tc>
        <w:tc>
          <w:tcPr>
            <w:tcW w:type="dxa" w:w="4320"/>
          </w:tcPr>
          <w:p>
            <w:r>
              <w:t>PASS（仅可选渠道已见）</w:t>
            </w:r>
          </w:p>
        </w:tc>
      </w:tr>
      <w:tr>
        <w:tc>
          <w:tcPr>
            <w:tcW w:type="dxa" w:w="4320"/>
          </w:tcPr>
          <w:p>
            <w:r>
              <w:t>实际付款成功、海外地域购买资格</w:t>
            </w:r>
          </w:p>
        </w:tc>
        <w:tc>
          <w:tcPr>
            <w:tcW w:type="dxa" w:w="4320"/>
          </w:tcPr>
          <w:p>
            <w:r>
              <w:t>NOT RUN / BLOCKED</w:t>
            </w:r>
          </w:p>
        </w:tc>
      </w:tr>
      <w:tr>
        <w:tc>
          <w:tcPr>
            <w:tcW w:type="dxa" w:w="4320"/>
          </w:tcPr>
          <w:p>
            <w:r>
              <w:t>SAE新加坡、常驻实例/规格及HTTPS出口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三档SAE＋RDS＋PITR＋异地备份＋其他费用</w:t>
            </w:r>
          </w:p>
        </w:tc>
        <w:tc>
          <w:tcPr>
            <w:tcW w:type="dxa" w:w="4320"/>
          </w:tcPr>
          <w:p>
            <w:r>
              <w:t>BLOCKED，金额待核价</w:t>
            </w:r>
          </w:p>
        </w:tc>
      </w:tr>
      <w:tr>
        <w:tc>
          <w:tcPr>
            <w:tcW w:type="dxa" w:w="4320"/>
          </w:tcPr>
          <w:p>
            <w:r>
              <w:t>当前SAE灰色菜单原因</w:t>
            </w:r>
          </w:p>
        </w:tc>
        <w:tc>
          <w:tcPr>
            <w:tcW w:type="dxa" w:w="4320"/>
          </w:tcPr>
          <w:p>
            <w:r>
              <w:t>未知，不猜测</w:t>
            </w:r>
          </w:p>
        </w:tc>
      </w:tr>
      <w:tr>
        <w:tc>
          <w:tcPr>
            <w:tcW w:type="dxa" w:w="4320"/>
          </w:tcPr>
          <w:p>
            <w:r>
              <w:t>收费资源创建/线上部署</w:t>
            </w:r>
          </w:p>
        </w:tc>
        <w:tc>
          <w:tcPr>
            <w:tcW w:type="dxa" w:w="4320"/>
          </w:tcPr>
          <w:p>
            <w:r>
              <w:t>NOT RUN</w:t>
            </w:r>
          </w:p>
        </w:tc>
      </w:tr>
      <w:tr>
        <w:tc>
          <w:tcPr>
            <w:tcW w:type="dxa" w:w="4320"/>
          </w:tcPr>
          <w:p>
            <w:r>
              <w:t>真实HTTPS URL</w:t>
            </w:r>
          </w:p>
        </w:tc>
        <w:tc>
          <w:tcPr>
            <w:tcW w:type="dxa" w:w="4320"/>
          </w:tcPr>
          <w:p>
            <w:r>
              <w:t>null</w:t>
            </w:r>
          </w:p>
        </w:tc>
      </w:tr>
      <w:tr>
        <w:tc>
          <w:tcPr>
            <w:tcW w:type="dxa" w:w="4320"/>
          </w:tcPr>
          <w:p>
            <w:r>
              <w:t>托管30人/真实模型并发、真实异地恢复</w:t>
            </w:r>
          </w:p>
        </w:tc>
        <w:tc>
          <w:tcPr>
            <w:tcW w:type="dxa" w:w="4320"/>
          </w:tcPr>
          <w:p>
            <w:r>
              <w:t>NOT RUN</w:t>
            </w:r>
          </w:p>
        </w:tc>
      </w:tr>
      <w:tr>
        <w:tc>
          <w:tcPr>
            <w:tcW w:type="dxa" w:w="4320"/>
          </w:tcPr>
          <w:p>
            <w:r>
              <w:t>人工语言审核</w:t>
            </w:r>
          </w:p>
        </w:tc>
        <w:tc>
          <w:tcPr>
            <w:tcW w:type="dxa" w:w="4320"/>
          </w:tcPr>
          <w:p>
            <w:r>
              <w:t>0/40，NOT RUN</w:t>
            </w:r>
          </w:p>
        </w:tc>
      </w:tr>
      <w:tr>
        <w:tc>
          <w:tcPr>
            <w:tcW w:type="dxa" w:w="4320"/>
          </w:tcPr>
          <w:p>
            <w:r>
              <w:t>mentor_test_ready / formal_ready</w:t>
            </w:r>
          </w:p>
        </w:tc>
        <w:tc>
          <w:tcPr>
            <w:tcW w:type="dxa" w:w="4320"/>
          </w:tcPr>
          <w:p>
            <w:r>
              <w:t>false / false</w:t>
            </w:r>
          </w:p>
        </w:tc>
      </w:tr>
    </w:tbl>
    <w:p>
      <w:r>
        <w:t>已准备的安全预备入口、加密工具及本地演练仅保留历史证据，不把其改写为线上验收通过。正式材料、研究配置、知情同意、数据/备份保留与访问审批仍是独立门禁。</w:t>
      </w:r>
    </w:p>
    <w:p>
      <w:pPr>
        <w:pStyle w:val="Heading2"/>
      </w:pPr>
      <w:r>
        <w:t>下一步：现在只做一个动作</w:t>
      </w:r>
    </w:p>
    <w:p>
      <w:r>
        <w:t>在你当前已展开的“选择产品”菜单中，把鼠标停在灰色“Serverless 应用引擎 SAE”文字上，看看是否出现提示。有提示只回提示文字或截图；没有提示只回复“无提示”。不点击开通、创建、加入清单或购买，不需要充值或录入Secret。</w:t>
      </w:r>
    </w:p>
    <w:p>
      <w:r>
        <w:t>这一步只确认报价器的灰色状态是否提供原因。若没有提示，后续再一次一步改查官方SAE“产品计费”入口，不能现在同时要求研究者完成多个页面操作。核价优先顺序不等于购买授权；取得完整三档费用预览前，不要求先报预算。</w:t>
      </w:r>
    </w:p>
    <w:p>
      <w:pPr>
        <w:pStyle w:val="Heading2"/>
      </w:pPr>
      <w:r>
        <w:t>本轮改动与验收</w:t>
      </w:r>
    </w:p>
    <w:p>
      <w:r>
        <w:t>基线e35d711，work分支。本轮只新增本报告/Word和acceptance/step6-round37的脱敏观察、状态与校验材料。应用、experiment-core、AI Orchestrator、Model Adapter、Prompt、Validator、研究设计/轮次/评分、数据库迁移、模型路由、全部部署YAML、B001/B002和Secret均未改。</w:t>
      </w:r>
    </w:p>
    <w:p>
      <w:r>
        <w:t>本轮执行文档格式、截图金额算术、状态门禁、只改文档的Git差异与ZIP完整性校验；未重跑应用测试，上一轮工程465项Vitest及18项浏览器测试只作历史证据。未合并main、未触发部署。</w:t>
      </w:r>
    </w:p>
    <w:p>
      <w:pPr>
        <w:pStyle w:val="Heading2"/>
      </w:pPr>
      <w:r>
        <w:t>GitHub交付</w:t>
      </w:r>
    </w:p>
    <w:p>
      <w:r>
        <w:t>完整项目ZIP包括全部跟踪源码、历史交付、本轮发给GPT的反馈/Word和本轮验收成果；不包含原始账户截图或运行时秘密。</w:t>
      </w:r>
    </w:p>
    <w:p>
      <w:r>
        <w:t>完整ZIP：https://github.com/qianmengyan008-sys/AI-Agent-Research-Platform/archive/refs/tags/round37-delivery.zip</w:t>
      </w:r>
    </w:p>
    <w:p>
      <w:r>
        <w:t>本轮反馈：https://github.com/qianmengyan008-sys/AI-Agent-Research-Platform/blob/round37-delivery/docs/thirty-seventh-round-delivery-report.md</w:t>
      </w:r>
    </w:p>
    <w:p>
      <w:r>
        <w:t>验收状态：https://github.com/qianmengyan008-sys/AI-Agent-Research-Platform/blob/round37-delivery/docs/acceptance/step6-round37/delivery-status.json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第37次交付：充值渠道与新版报价器现场核实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