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软件度量报告</w:t>
      </w:r>
    </w:p>
    <w:p>
      <w:pPr>
        <w:numPr>
          <w:ilvl w:val="0"/>
          <w:numId w:val="1"/>
        </w:numPr>
        <w:jc w:val="both"/>
        <w:rPr>
          <w:rFonts w:hint="default" w:ascii="Times New Roman" w:hAnsi="Times New Roman" w:eastAsia="Times New Roman"/>
          <w:sz w:val="24"/>
          <w:lang w:val="zh-CN"/>
        </w:rPr>
      </w:pPr>
      <w:r>
        <w:rPr>
          <w:rFonts w:hint="default" w:ascii="Times New Roman" w:hAnsi="Times New Roman" w:eastAsia="Times New Roman"/>
          <w:sz w:val="24"/>
          <w:lang w:val="zh-CN"/>
        </w:rPr>
        <w:t>软件度量的应用范围</w:t>
      </w:r>
    </w:p>
    <w:p>
      <w:pPr>
        <w:numPr>
          <w:numId w:val="0"/>
        </w:numPr>
        <w:ind w:firstLine="480" w:firstLineChars="200"/>
        <w:jc w:val="both"/>
        <w:rPr>
          <w:rFonts w:hint="default" w:ascii="Times New Roman" w:hAnsi="Times New Roman" w:eastAsia="Times New Roman"/>
          <w:sz w:val="24"/>
          <w:lang w:val="zh-CN"/>
        </w:rPr>
      </w:pPr>
      <w:r>
        <w:rPr>
          <w:rFonts w:hint="default" w:ascii="Times New Roman" w:hAnsi="Times New Roman" w:eastAsia="Times New Roman"/>
          <w:sz w:val="24"/>
          <w:lang w:val="zh-CN"/>
        </w:rPr>
        <w:t>想要明白软件度量，首先要分清度量和测量的区别。度量具有前置性，它提供了一种定量研究软件问题的方法；测量具有实时性或后置性，主要集中在给度量提供数据或者处理数据的方法上。由于软件工程强烈的不确定性，使得软件工程的精确测量困难重重，但软件度量主要研究的是可能性的规律，通过概率和统计学的研究，寻找事物内在的规律。其并不具备1+1-2的特征，而是研究在多大可能性上这个结论是合理的，因为软件的主体是人，具有概率属性，设备和材料容易度量，但人很难度量。软件度量的主要作用是评估状况、跟踪进展情况、评价产品有效性和改进设计和过程的质量。定性分析可以提供迅速地判断能力，但定性分析终究需要定量分析的验证与支持，否则其结果很可能成为无目之本，出现错误。</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软件度量的方法体系主要包括5个方面：</w:t>
      </w:r>
    </w:p>
    <w:p>
      <w:pPr>
        <w:numPr>
          <w:ilvl w:val="0"/>
          <w:numId w:val="2"/>
        </w:num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项目度量，目的在于度量项目规模、成本、进度、顾客满意度等，辅助项目管理进行项目控制；</w:t>
      </w:r>
    </w:p>
    <w:p>
      <w:pPr>
        <w:numPr>
          <w:ilvl w:val="0"/>
          <w:numId w:val="2"/>
        </w:numPr>
        <w:spacing w:beforeLines="0" w:afterLines="0" w:line="400" w:lineRule="exact"/>
        <w:ind w:left="0" w:leftChars="0" w:firstLine="480" w:firstLineChars="0"/>
        <w:rPr>
          <w:rFonts w:hint="default" w:ascii="Times New Roman" w:hAnsi="Times New Roman" w:eastAsia="Times New Roman"/>
          <w:sz w:val="24"/>
          <w:lang w:val="zh-CN"/>
        </w:rPr>
      </w:pPr>
      <w:r>
        <w:rPr>
          <w:rFonts w:hint="default" w:ascii="Times New Roman" w:hAnsi="Times New Roman" w:eastAsia="Times New Roman"/>
          <w:sz w:val="24"/>
          <w:lang w:val="zh-CN"/>
        </w:rPr>
        <w:t>规模度量，主要依靠经验和经验的模型，是决定项目成败的重要原因之一，是估算工作量、成本预算及策划项目进度的基础；</w:t>
      </w:r>
    </w:p>
    <w:p>
      <w:pPr>
        <w:numPr>
          <w:ilvl w:val="0"/>
          <w:numId w:val="2"/>
        </w:numPr>
        <w:spacing w:beforeLines="0" w:afterLines="0" w:line="400" w:lineRule="exact"/>
        <w:ind w:left="0" w:leftChars="0" w:firstLine="480" w:firstLineChars="0"/>
        <w:rPr>
          <w:rFonts w:hint="default" w:ascii="Times New Roman" w:hAnsi="Times New Roman" w:eastAsia="Times New Roman"/>
          <w:sz w:val="24"/>
          <w:lang w:val="zh-CN"/>
        </w:rPr>
      </w:pPr>
      <w:r>
        <w:rPr>
          <w:rFonts w:hint="default" w:ascii="Times New Roman" w:hAnsi="Times New Roman" w:eastAsia="Times New Roman"/>
          <w:sz w:val="24"/>
          <w:lang w:val="zh-CN"/>
        </w:rPr>
        <w:t>成本度量</w:t>
      </w:r>
      <w:r>
        <w:rPr>
          <w:rFonts w:hint="eastAsia" w:ascii="Times New Roman" w:hAnsi="Times New Roman" w:eastAsia="Times New Roman"/>
          <w:sz w:val="24"/>
          <w:lang w:val="zh-CN"/>
        </w:rPr>
        <w:t>；</w:t>
      </w:r>
    </w:p>
    <w:p>
      <w:pPr>
        <w:numPr>
          <w:ilvl w:val="0"/>
          <w:numId w:val="2"/>
        </w:numPr>
        <w:spacing w:beforeLines="0" w:afterLines="0" w:line="400" w:lineRule="exact"/>
        <w:ind w:left="0" w:leftChars="0" w:firstLine="480" w:firstLineChars="0"/>
        <w:rPr>
          <w:rFonts w:hint="default" w:ascii="Times New Roman" w:hAnsi="Times New Roman" w:eastAsia="Times New Roman"/>
          <w:sz w:val="24"/>
          <w:lang w:val="zh-CN"/>
        </w:rPr>
      </w:pPr>
      <w:r>
        <w:rPr>
          <w:rFonts w:hint="default" w:ascii="Times New Roman" w:hAnsi="Times New Roman" w:eastAsia="Times New Roman"/>
          <w:sz w:val="24"/>
          <w:lang w:val="zh-CN"/>
        </w:rPr>
        <w:t>产品度量，实质上是软件质量的度量，软件的质量由一系列质量要素组成，每个质量要素又由一些衡量标准组成，主要</w:t>
      </w:r>
      <w:r>
        <w:rPr>
          <w:rFonts w:hint="eastAsia" w:ascii="Times New Roman" w:hAnsi="Times New Roman" w:eastAsia="宋体"/>
          <w:sz w:val="24"/>
          <w:lang w:val="en-US" w:eastAsia="zh-CN"/>
        </w:rPr>
        <w:t>度</w:t>
      </w:r>
      <w:r>
        <w:rPr>
          <w:rFonts w:hint="default" w:ascii="Times New Roman" w:hAnsi="Times New Roman" w:eastAsia="Times New Roman"/>
          <w:sz w:val="24"/>
          <w:lang w:val="zh-CN"/>
        </w:rPr>
        <w:t>量方法是McCabe复杂性度量法；</w:t>
      </w:r>
    </w:p>
    <w:p>
      <w:pPr>
        <w:numPr>
          <w:ilvl w:val="0"/>
          <w:numId w:val="2"/>
        </w:numPr>
        <w:spacing w:beforeLines="0" w:afterLines="0" w:line="400" w:lineRule="exact"/>
        <w:ind w:left="0" w:leftChars="0" w:firstLine="480" w:firstLineChars="0"/>
        <w:rPr>
          <w:rFonts w:hint="default" w:ascii="Times New Roman" w:hAnsi="Times New Roman" w:eastAsia="Times New Roman"/>
          <w:sz w:val="24"/>
          <w:lang w:val="zh-CN"/>
        </w:rPr>
      </w:pPr>
      <w:r>
        <w:rPr>
          <w:rFonts w:hint="default" w:ascii="Times New Roman" w:hAnsi="Times New Roman" w:eastAsia="Times New Roman"/>
          <w:sz w:val="24"/>
          <w:lang w:val="zh-CN"/>
        </w:rPr>
        <w:t>过程度量，对软件开发过程的个各方面进行度量，目的在于预测过程的未来属性，减少结果的偏差，主要包括成熟度度量（例如CMMI，GJB5000A、管理度量（主要包括里程碑管理、风险度量等项目管理度量，审查度量、质量保证度量等质量管理度量，变更控制、版本管理度量等配置管理度量、生命周期度量三个大的方面。</w:t>
      </w:r>
    </w:p>
    <w:p>
      <w:pPr>
        <w:numPr>
          <w:numId w:val="0"/>
        </w:numPr>
        <w:ind w:firstLine="480" w:firstLineChars="200"/>
        <w:jc w:val="both"/>
        <w:rPr>
          <w:rFonts w:hint="default" w:ascii="Times New Roman" w:hAnsi="Times New Roman" w:eastAsia="Times New Roman"/>
          <w:sz w:val="24"/>
          <w:lang w:val="zh-CN"/>
        </w:rPr>
      </w:pPr>
      <w:r>
        <w:rPr>
          <w:rFonts w:hint="default" w:ascii="Times New Roman" w:hAnsi="Times New Roman" w:eastAsia="Times New Roman"/>
          <w:sz w:val="24"/>
          <w:lang w:val="zh-CN"/>
        </w:rPr>
        <w:t>不同层次的人员对软件度量有不同的需求。高级管理人员，如CEO，coo关注点在上市时间、客户满意度、费用的节省等商业策略的组成部分上；中级管理层，如部门经理、总监等，则主要关注生产力、成本控制、效率等，他们更多的是着眼于总体的性能，交付情况以及产品的运行状态等，而不是项目每天完成的情况；项目管理层对度量的需求则是准确估计和控制软件产品，主要考虑通过每周的对比评测、研究进展，以确保项目开发方向的正确性，或者主动捕捉测量点，由度量分析师发展成一种模型，预测项目未来的结果。</w:t>
      </w:r>
    </w:p>
    <w:p>
      <w:pPr>
        <w:numPr>
          <w:numId w:val="0"/>
        </w:numPr>
        <w:ind w:firstLine="480" w:firstLineChars="200"/>
        <w:jc w:val="both"/>
        <w:rPr>
          <w:rFonts w:hint="default" w:ascii="Times New Roman" w:hAnsi="Times New Roman" w:eastAsia="Times New Roman"/>
          <w:sz w:val="24"/>
          <w:lang w:val="zh-CN"/>
        </w:rPr>
      </w:pPr>
    </w:p>
    <w:p>
      <w:pPr>
        <w:numPr>
          <w:ilvl w:val="0"/>
          <w:numId w:val="1"/>
        </w:numPr>
        <w:jc w:val="both"/>
        <w:rPr>
          <w:rFonts w:hint="default" w:ascii="Times New Roman" w:hAnsi="Times New Roman" w:eastAsia="Times New Roman"/>
          <w:sz w:val="24"/>
          <w:lang w:val="en-US" w:eastAsia="zh-CN"/>
        </w:rPr>
      </w:pPr>
      <w:r>
        <w:rPr>
          <w:rFonts w:hint="eastAsia" w:ascii="Times New Roman" w:hAnsi="Times New Roman" w:eastAsia="Times New Roman"/>
          <w:sz w:val="24"/>
          <w:lang w:val="en-US" w:eastAsia="zh-CN"/>
        </w:rPr>
        <w:t>软件测量基础</w:t>
      </w:r>
    </w:p>
    <w:p>
      <w:pPr>
        <w:numPr>
          <w:numId w:val="0"/>
        </w:numPr>
        <w:ind w:firstLine="480" w:firstLineChars="200"/>
        <w:jc w:val="both"/>
        <w:rPr>
          <w:rFonts w:hint="eastAsia" w:ascii="Times New Roman" w:hAnsi="Times New Roman" w:eastAsia="Times New Roman"/>
          <w:sz w:val="24"/>
          <w:lang w:val="en-US" w:eastAsia="zh-CN"/>
        </w:rPr>
      </w:pPr>
      <w:r>
        <w:rPr>
          <w:rFonts w:hint="default" w:ascii="Times New Roman" w:hAnsi="Times New Roman" w:eastAsia="Times New Roman"/>
          <w:sz w:val="24"/>
          <w:lang w:val="en-US" w:eastAsia="zh-CN"/>
        </w:rPr>
        <w:t>软件测量是经典测量科学基础上的具体应用，为了使软件度量真正发挥作用，必须掌握测量的基础知识。软件度量不能用现成的公式进行计算，需要根据自己的实际情况建立模型，并通过历史数据来定义参数。首先，测量的表示理论。人们一般习惯从比较中获得对事物的理解，例如二元关系、三元关系中谁比谁大等，而这种关系可以映射到数学世界中，由此可以把测量定义为从经验世界到关系世界的一种映射，把度量定义为为了描述实体的某种属性，而为这个实体赋予的数字或者符号。比如为了描述人的年龄，将这个人从出生到现在的所经历的年数作为年龄属性赋予这个人。第二，测量和模型。模型是对显示的抽象，除去了实现的细枝末节，使我们可以我们从特定的角度看待实体和概念。测量可以分为直接测量和间接测量两种，而一个预测系统通常由一个数学模型和一组预测规程组成，其中，预测规程的作用是确定预测参数并对结果进行解释。第三，测量数据收集与分析。良好的数据应该具有正确性、准确性、一致性的特点，并要具有合适的精度，能与特定活动或持续时间相关联，且能够重复出现。就数据的收集而</w:t>
      </w:r>
      <w:r>
        <w:rPr>
          <w:rFonts w:hint="eastAsia" w:ascii="Times New Roman" w:hAnsi="Times New Roman" w:eastAsia="Times New Roman"/>
          <w:sz w:val="24"/>
          <w:lang w:val="en-US" w:eastAsia="zh-CN"/>
        </w:rPr>
        <w:t>言，第一步要制定数据收集计划，然后决定测量项，根据需要选取合适的测试粒度，并确保产品处于配置控制之下，必须了解对产品的哪些版本进行测量。</w:t>
      </w:r>
    </w:p>
    <w:p>
      <w:pPr>
        <w:numPr>
          <w:numId w:val="0"/>
        </w:numPr>
        <w:ind w:firstLine="480" w:firstLineChars="200"/>
        <w:jc w:val="both"/>
        <w:rPr>
          <w:rFonts w:hint="default" w:ascii="Times New Roman" w:hAnsi="Times New Roman" w:eastAsia="Times New Roman"/>
          <w:sz w:val="24"/>
          <w:lang w:val="en-US" w:eastAsia="zh-CN"/>
        </w:rPr>
      </w:pPr>
    </w:p>
    <w:p>
      <w:pPr>
        <w:numPr>
          <w:ilvl w:val="0"/>
          <w:numId w:val="1"/>
        </w:numPr>
        <w:jc w:val="both"/>
        <w:rPr>
          <w:rFonts w:hint="default" w:ascii="Times New Roman" w:hAnsi="Times New Roman" w:eastAsia="Times New Roman"/>
          <w:sz w:val="24"/>
          <w:lang w:val="en-US" w:eastAsia="zh-CN"/>
        </w:rPr>
      </w:pPr>
      <w:r>
        <w:rPr>
          <w:rFonts w:hint="eastAsia" w:ascii="Times New Roman" w:hAnsi="Times New Roman" w:eastAsia="Times New Roman"/>
          <w:sz w:val="24"/>
          <w:lang w:val="en-US" w:eastAsia="zh-CN"/>
        </w:rPr>
        <w:t>软件规模的估算与度量</w:t>
      </w:r>
    </w:p>
    <w:p>
      <w:pPr>
        <w:numPr>
          <w:numId w:val="0"/>
        </w:numPr>
        <w:ind w:firstLine="480" w:firstLineChars="200"/>
        <w:jc w:val="both"/>
        <w:rPr>
          <w:rFonts w:hint="default" w:ascii="Times New Roman" w:hAnsi="Times New Roman" w:eastAsia="Times New Roman"/>
          <w:sz w:val="24"/>
          <w:lang w:val="en-US" w:eastAsia="zh-CN"/>
        </w:rPr>
      </w:pPr>
      <w:r>
        <w:rPr>
          <w:rFonts w:hint="default" w:ascii="Times New Roman" w:hAnsi="Times New Roman" w:eastAsia="Times New Roman"/>
          <w:sz w:val="24"/>
          <w:lang w:val="en-US" w:eastAsia="zh-CN"/>
        </w:rPr>
        <w:t>软件规模的估算与度量部分，我主要想写一下我理解的功能点估算及用例点估算的主要流程及估算过程中需要注意的问题。在此之前先简单地描述一下传统的代码行度量，一般认为空白行和注释行不应该计算在代码行中，并把不带注释的行数缩写为NCLOC又称为有效代码行ELOC，并将注释行定义为CLOC，则总长度为LOC-NCLOC+ELOC，注释行的密度用CLOC/LOC表示。但由于所用的语言不同导致代码行不同等原因，代码行不适于作估算，更适合用作完成之后的测量。接下来是功能点估算。功能点估算提出的目的是使得不同国家，不同人对同样的需求估算得到的规模大小基本相同；其缺点是对需求描述的要求比较高。在这个方法中，功能点是一个度量单元，度量所得到的值和软件的代码量没有关系，也就不再依赖于选择的编程语言。至于功能点估算的过程，最简单地来说包括4个步骤：</w:t>
      </w:r>
      <w:r>
        <w:rPr>
          <w:rFonts w:hint="eastAsia" w:ascii="Times New Roman" w:hAnsi="Times New Roman" w:eastAsia="Times New Roman"/>
          <w:sz w:val="24"/>
          <w:lang w:val="en-US" w:eastAsia="zh-CN"/>
        </w:rPr>
        <w:t>1、</w:t>
      </w:r>
      <w:r>
        <w:rPr>
          <w:rFonts w:hint="default" w:ascii="Times New Roman" w:hAnsi="Times New Roman" w:eastAsia="Times New Roman"/>
          <w:sz w:val="24"/>
          <w:lang w:val="en-US" w:eastAsia="zh-CN"/>
        </w:rPr>
        <w:t>估算数据功能规模</w:t>
      </w:r>
      <w:r>
        <w:rPr>
          <w:rFonts w:hint="eastAsia" w:ascii="Times New Roman" w:hAnsi="Times New Roman" w:eastAsia="Times New Roman"/>
          <w:sz w:val="24"/>
          <w:lang w:val="en-US" w:eastAsia="zh-CN"/>
        </w:rPr>
        <w:t>；2、</w:t>
      </w:r>
      <w:r>
        <w:rPr>
          <w:rFonts w:hint="default" w:ascii="Times New Roman" w:hAnsi="Times New Roman" w:eastAsia="Times New Roman"/>
          <w:sz w:val="24"/>
          <w:lang w:val="en-US" w:eastAsia="zh-CN"/>
        </w:rPr>
        <w:t>估算事务处理规模</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3</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计算调整因子</w:t>
      </w:r>
      <w:r>
        <w:rPr>
          <w:rFonts w:hint="eastAsia" w:ascii="Times New Roman" w:hAnsi="Times New Roman" w:eastAsia="Times New Roman"/>
          <w:sz w:val="24"/>
          <w:lang w:val="en-US" w:eastAsia="zh-CN"/>
        </w:rPr>
        <w:t>；4、</w:t>
      </w:r>
      <w:r>
        <w:rPr>
          <w:rFonts w:hint="default" w:ascii="Times New Roman" w:hAnsi="Times New Roman" w:eastAsia="Times New Roman"/>
          <w:sz w:val="24"/>
          <w:lang w:val="en-US" w:eastAsia="zh-CN"/>
        </w:rPr>
        <w:t>根据公式计算功能点数。</w:t>
      </w:r>
    </w:p>
    <w:p>
      <w:pPr>
        <w:numPr>
          <w:numId w:val="0"/>
        </w:numPr>
        <w:jc w:val="both"/>
        <w:rPr>
          <w:rFonts w:hint="default" w:ascii="Times New Roman" w:hAnsi="Times New Roman" w:eastAsia="Times New Roman"/>
          <w:sz w:val="24"/>
          <w:lang w:val="en-US" w:eastAsia="zh-CN"/>
        </w:rPr>
      </w:pPr>
    </w:p>
    <w:p>
      <w:pPr>
        <w:numPr>
          <w:ilvl w:val="0"/>
          <w:numId w:val="1"/>
        </w:numPr>
        <w:jc w:val="both"/>
        <w:rPr>
          <w:rFonts w:hint="default" w:ascii="Times New Roman" w:hAnsi="Times New Roman" w:eastAsia="Times New Roman"/>
          <w:sz w:val="24"/>
          <w:lang w:val="en-US" w:eastAsia="zh-CN"/>
        </w:rPr>
      </w:pPr>
      <w:r>
        <w:rPr>
          <w:rFonts w:hint="eastAsia" w:ascii="Times New Roman" w:hAnsi="Times New Roman" w:eastAsia="Times New Roman"/>
          <w:sz w:val="24"/>
          <w:lang w:val="en-US" w:eastAsia="zh-CN"/>
        </w:rPr>
        <w:t>过程规划、预测与监控中的度量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en-US" w:eastAsia="zh-CN"/>
        </w:rPr>
        <w:t>这一</w:t>
      </w:r>
      <w:r>
        <w:rPr>
          <w:rFonts w:hint="eastAsia" w:ascii="Times New Roman" w:hAnsi="Times New Roman" w:eastAsia="Times New Roman"/>
          <w:sz w:val="24"/>
          <w:lang w:val="en-US" w:eastAsia="zh-CN"/>
        </w:rPr>
        <w:t>节</w:t>
      </w:r>
      <w:r>
        <w:rPr>
          <w:rFonts w:hint="default" w:ascii="Times New Roman" w:hAnsi="Times New Roman" w:eastAsia="Times New Roman"/>
          <w:sz w:val="24"/>
          <w:lang w:val="en-US" w:eastAsia="zh-CN"/>
        </w:rPr>
        <w:t>主要简单地说一下对项目评估预评审技术</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PERT、原始的CoCoMo模型、诤值分析以及项目监控中数据分析的理解。由于理解不是特别深刻，所以只能简单的描述一下现有的了解。关于PERT</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我认为最主要的就是对三个数据的评估，即乐观的OD</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不考虑效率和中断，完成任务的最小时间量</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悲观的PD</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考虑各种培训、生病以及工作时间做与工作无关的事情等各种延误情况和最有可能的ED</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不是OD和PD的中间值，而是根据经验估算认为的最可能的情况。根据这三个值得出项目的beta分布及其图像</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使用beta分布而不是用正态分布的原因是人们的评估往</w:t>
      </w:r>
      <w:r>
        <w:rPr>
          <w:rFonts w:hint="default" w:ascii="Times New Roman" w:hAnsi="Times New Roman" w:eastAsia="Times New Roman"/>
          <w:sz w:val="24"/>
          <w:lang w:val="zh-CN"/>
        </w:rPr>
        <w:t>往偏向于乐观，图中使得左右两侧面积近似相等的分割线所对应的时间即为最可能的工作量。这种估算方法需要策划小组人员分别进行估算得到结果后，再对结果按照一定的策略进行对比分析，得到最终的估计值。</w:t>
      </w:r>
    </w:p>
    <w:p>
      <w:pPr>
        <w:numPr>
          <w:numId w:val="0"/>
        </w:numPr>
        <w:ind w:firstLine="480" w:firstLineChars="200"/>
        <w:jc w:val="both"/>
        <w:rPr>
          <w:rFonts w:hint="default" w:ascii="Times New Roman" w:hAnsi="Times New Roman" w:eastAsia="Times New Roman"/>
          <w:sz w:val="24"/>
          <w:lang w:val="en-US" w:eastAsia="zh-CN"/>
        </w:rPr>
      </w:pPr>
    </w:p>
    <w:p>
      <w:pPr>
        <w:numPr>
          <w:ilvl w:val="0"/>
          <w:numId w:val="1"/>
        </w:numPr>
        <w:jc w:val="both"/>
        <w:rPr>
          <w:rFonts w:hint="default" w:ascii="Times New Roman" w:hAnsi="Times New Roman" w:eastAsia="Times New Roman"/>
          <w:sz w:val="24"/>
          <w:lang w:val="en-US" w:eastAsia="zh-CN"/>
        </w:rPr>
      </w:pPr>
      <w:r>
        <w:rPr>
          <w:rFonts w:hint="eastAsia" w:ascii="Times New Roman" w:hAnsi="Times New Roman" w:eastAsia="Times New Roman"/>
          <w:sz w:val="24"/>
          <w:lang w:val="en-US" w:eastAsia="zh-CN"/>
        </w:rPr>
        <w:t>产品设计质量度量与控制</w:t>
      </w:r>
    </w:p>
    <w:p>
      <w:pPr>
        <w:numPr>
          <w:numId w:val="0"/>
        </w:numPr>
        <w:ind w:firstLine="480" w:firstLineChars="200"/>
        <w:jc w:val="both"/>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我认为非功能性需求是软件度量中最容易被忽略的，也最不容易被清晰掌握的部分。在需求分析中，常见的非功能性需求虽然都能设计感官需求、易使用性、安全性、可靠性、可维护性等方面，但对其要求的描述都只停留在定性的描述上，没有明确的度量标准。而需求是度量的重要标准，也是设计和测试的参考，需求描述的不明确很容易造成最后交付过程中出现分歧，这就需要在对产品的非功能性需求描述、设计和实现过程中引入可度量的体系。</w:t>
      </w:r>
    </w:p>
    <w:p>
      <w:pPr>
        <w:numPr>
          <w:numId w:val="0"/>
        </w:numPr>
        <w:jc w:val="both"/>
        <w:rPr>
          <w:rFonts w:hint="eastAsia" w:ascii="Times New Roman" w:hAnsi="Times New Roman" w:eastAsia="Times New Roman"/>
          <w:sz w:val="24"/>
          <w:lang w:val="en-US" w:eastAsia="zh-CN"/>
        </w:rPr>
      </w:pPr>
    </w:p>
    <w:p>
      <w:pPr>
        <w:numPr>
          <w:numId w:val="0"/>
        </w:numPr>
        <w:jc w:val="center"/>
        <w:rPr>
          <w:rFonts w:hint="eastAsia" w:ascii="Times New Roman" w:hAnsi="Times New Roman" w:eastAsia="Times New Roman"/>
          <w:b/>
          <w:bCs/>
          <w:sz w:val="24"/>
          <w:lang w:val="en-US" w:eastAsia="zh-CN"/>
        </w:rPr>
      </w:pPr>
      <w:r>
        <w:rPr>
          <w:rFonts w:hint="eastAsia" w:ascii="Times New Roman" w:hAnsi="Times New Roman" w:eastAsia="Times New Roman"/>
          <w:b/>
          <w:bCs/>
          <w:sz w:val="24"/>
          <w:lang w:val="en-US" w:eastAsia="zh-CN"/>
        </w:rPr>
        <w:t>人员度量统计分析报告</w:t>
      </w:r>
    </w:p>
    <w:p>
      <w:pPr>
        <w:numPr>
          <w:numId w:val="0"/>
        </w:numPr>
        <w:jc w:val="both"/>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度量一：各阶段开发人员数</w:t>
      </w:r>
    </w:p>
    <w:p>
      <w:pPr>
        <w:numPr>
          <w:numId w:val="0"/>
        </w:numPr>
        <w:jc w:val="both"/>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目的：生产率度量</w:t>
      </w:r>
    </w:p>
    <w:p>
      <w:pPr>
        <w:numPr>
          <w:numId w:val="0"/>
        </w:numPr>
        <w:jc w:val="both"/>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度量单位：阶段开发人员数（按人次计）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阶段</w:t>
            </w:r>
          </w:p>
        </w:tc>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计划人数</w:t>
            </w:r>
          </w:p>
        </w:tc>
        <w:tc>
          <w:tcPr>
            <w:tcW w:w="213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实际人数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需求分析</w:t>
            </w:r>
          </w:p>
        </w:tc>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3</w:t>
            </w:r>
          </w:p>
        </w:tc>
        <w:tc>
          <w:tcPr>
            <w:tcW w:w="213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概要设计</w:t>
            </w:r>
          </w:p>
        </w:tc>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2</w:t>
            </w:r>
          </w:p>
        </w:tc>
        <w:tc>
          <w:tcPr>
            <w:tcW w:w="213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详细设计</w:t>
            </w:r>
          </w:p>
        </w:tc>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3</w:t>
            </w:r>
          </w:p>
        </w:tc>
        <w:tc>
          <w:tcPr>
            <w:tcW w:w="213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编码</w:t>
            </w:r>
          </w:p>
        </w:tc>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5</w:t>
            </w:r>
          </w:p>
        </w:tc>
        <w:tc>
          <w:tcPr>
            <w:tcW w:w="213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测试</w:t>
            </w:r>
          </w:p>
        </w:tc>
        <w:tc>
          <w:tcPr>
            <w:tcW w:w="213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5</w:t>
            </w:r>
          </w:p>
        </w:tc>
        <w:tc>
          <w:tcPr>
            <w:tcW w:w="213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5</w:t>
            </w:r>
          </w:p>
        </w:tc>
      </w:tr>
    </w:tbl>
    <w:p>
      <w:pPr>
        <w:numPr>
          <w:numId w:val="0"/>
        </w:numPr>
        <w:jc w:val="both"/>
        <w:rPr>
          <w:rFonts w:hint="default" w:ascii="Times New Roman" w:hAnsi="Times New Roman" w:eastAsia="Times New Roman"/>
          <w:sz w:val="24"/>
          <w:lang w:val="en-US" w:eastAsia="zh-CN"/>
        </w:rPr>
      </w:pPr>
    </w:p>
    <w:p>
      <w:pPr>
        <w:numPr>
          <w:numId w:val="0"/>
        </w:numPr>
        <w:jc w:val="both"/>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度量二：项目人员总数统计（按实际人员发生数计）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管理人员总数</w:t>
            </w:r>
          </w:p>
        </w:tc>
        <w:tc>
          <w:tcPr>
            <w:tcW w:w="4261"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开发人员总数</w:t>
            </w:r>
          </w:p>
        </w:tc>
        <w:tc>
          <w:tcPr>
            <w:tcW w:w="4261"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5</w:t>
            </w:r>
          </w:p>
        </w:tc>
      </w:tr>
    </w:tbl>
    <w:p>
      <w:pPr>
        <w:numPr>
          <w:numId w:val="0"/>
        </w:numPr>
        <w:jc w:val="both"/>
        <w:rPr>
          <w:rFonts w:hint="default" w:ascii="Times New Roman" w:hAnsi="Times New Roman" w:eastAsia="Times New Roman"/>
          <w:sz w:val="24"/>
          <w:lang w:val="en-US" w:eastAsia="zh-CN"/>
        </w:rPr>
      </w:pPr>
    </w:p>
    <w:p>
      <w:pPr>
        <w:numPr>
          <w:numId w:val="0"/>
        </w:numPr>
        <w:jc w:val="center"/>
        <w:rPr>
          <w:rFonts w:hint="eastAsia" w:ascii="Times New Roman" w:hAnsi="Times New Roman" w:eastAsia="Times New Roman"/>
          <w:b/>
          <w:bCs/>
          <w:sz w:val="24"/>
          <w:lang w:val="en-US" w:eastAsia="zh-CN"/>
        </w:rPr>
      </w:pPr>
      <w:r>
        <w:rPr>
          <w:rFonts w:hint="eastAsia" w:ascii="Times New Roman" w:hAnsi="Times New Roman" w:eastAsia="Times New Roman"/>
          <w:b/>
          <w:bCs/>
          <w:sz w:val="24"/>
          <w:lang w:val="en-US" w:eastAsia="zh-CN"/>
        </w:rPr>
        <w:t>进度度量统计分析报告</w:t>
      </w:r>
    </w:p>
    <w:p>
      <w:pPr>
        <w:numPr>
          <w:numId w:val="0"/>
        </w:numPr>
        <w:jc w:val="both"/>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度量一：软件产品工程活动的进度</w:t>
      </w:r>
    </w:p>
    <w:p>
      <w:pPr>
        <w:numPr>
          <w:numId w:val="0"/>
        </w:numPr>
        <w:jc w:val="both"/>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目的：软件产品工程活动的进度是否与计划相同</w:t>
      </w:r>
    </w:p>
    <w:p>
      <w:pPr>
        <w:numPr>
          <w:numId w:val="0"/>
        </w:numPr>
        <w:jc w:val="both"/>
        <w:rPr>
          <w:rFonts w:hint="default" w:ascii="Times New Roman" w:hAnsi="Times New Roman" w:eastAsia="Times New Roman"/>
          <w:sz w:val="24"/>
          <w:lang w:val="en-US" w:eastAsia="zh-CN"/>
        </w:rPr>
      </w:pPr>
      <w:r>
        <w:rPr>
          <w:rFonts w:hint="eastAsia" w:ascii="Times New Roman" w:hAnsi="Times New Roman" w:eastAsia="Times New Roman"/>
          <w:sz w:val="24"/>
          <w:lang w:val="en-US" w:eastAsia="zh-CN"/>
        </w:rPr>
        <w:t>度量单位：开始及完成时间</w:t>
      </w:r>
    </w:p>
    <w:tbl>
      <w:tblPr>
        <w:tblStyle w:val="2"/>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1"/>
        <w:gridCol w:w="1450"/>
        <w:gridCol w:w="1476"/>
        <w:gridCol w:w="1476"/>
        <w:gridCol w:w="1583"/>
        <w:gridCol w:w="1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 w:type="dxa"/>
            <w:noWrap w:val="0"/>
            <w:vAlign w:val="top"/>
          </w:tcPr>
          <w:p>
            <w:pPr>
              <w:jc w:val="center"/>
              <w:rPr>
                <w:rFonts w:hint="eastAsia"/>
              </w:rPr>
            </w:pPr>
            <w:r>
              <w:rPr>
                <w:rFonts w:hint="eastAsia"/>
              </w:rPr>
              <w:t>任务名称</w:t>
            </w:r>
          </w:p>
        </w:tc>
        <w:tc>
          <w:tcPr>
            <w:tcW w:w="1450" w:type="dxa"/>
            <w:noWrap w:val="0"/>
            <w:vAlign w:val="top"/>
          </w:tcPr>
          <w:p>
            <w:pPr>
              <w:jc w:val="center"/>
              <w:rPr>
                <w:rFonts w:hint="eastAsia"/>
              </w:rPr>
            </w:pPr>
            <w:r>
              <w:rPr>
                <w:rFonts w:hint="eastAsia"/>
                <w:lang w:val="en-US" w:eastAsia="zh-CN"/>
              </w:rPr>
              <w:t>计划</w:t>
            </w:r>
            <w:r>
              <w:rPr>
                <w:rFonts w:hint="eastAsia"/>
              </w:rPr>
              <w:t>开始时间</w:t>
            </w:r>
          </w:p>
        </w:tc>
        <w:tc>
          <w:tcPr>
            <w:tcW w:w="1476" w:type="dxa"/>
            <w:noWrap w:val="0"/>
            <w:vAlign w:val="top"/>
          </w:tcPr>
          <w:p>
            <w:pPr>
              <w:jc w:val="center"/>
              <w:rPr>
                <w:rFonts w:hint="default" w:eastAsiaTheme="minorEastAsia"/>
                <w:lang w:val="en-US" w:eastAsia="zh-CN"/>
              </w:rPr>
            </w:pPr>
            <w:r>
              <w:rPr>
                <w:rFonts w:hint="eastAsia"/>
                <w:lang w:val="en-US" w:eastAsia="zh-CN"/>
              </w:rPr>
              <w:t>实际开始时间</w:t>
            </w:r>
          </w:p>
        </w:tc>
        <w:tc>
          <w:tcPr>
            <w:tcW w:w="1476" w:type="dxa"/>
            <w:noWrap w:val="0"/>
            <w:vAlign w:val="top"/>
          </w:tcPr>
          <w:p>
            <w:pPr>
              <w:jc w:val="center"/>
              <w:rPr>
                <w:rFonts w:hint="eastAsia"/>
              </w:rPr>
            </w:pPr>
            <w:r>
              <w:rPr>
                <w:rFonts w:hint="eastAsia"/>
                <w:lang w:val="en-US" w:eastAsia="zh-CN"/>
              </w:rPr>
              <w:t>计划</w:t>
            </w:r>
            <w:r>
              <w:rPr>
                <w:rFonts w:hint="eastAsia"/>
              </w:rPr>
              <w:t>结束时间</w:t>
            </w:r>
          </w:p>
        </w:tc>
        <w:tc>
          <w:tcPr>
            <w:tcW w:w="1583" w:type="dxa"/>
            <w:noWrap w:val="0"/>
            <w:vAlign w:val="top"/>
          </w:tcPr>
          <w:p>
            <w:pPr>
              <w:jc w:val="center"/>
              <w:rPr>
                <w:rFonts w:hint="default" w:eastAsiaTheme="minorEastAsia"/>
                <w:lang w:val="en-US" w:eastAsia="zh-CN"/>
              </w:rPr>
            </w:pPr>
            <w:r>
              <w:rPr>
                <w:rFonts w:hint="eastAsia"/>
                <w:lang w:val="en-US" w:eastAsia="zh-CN"/>
              </w:rPr>
              <w:t>实际结束时间</w:t>
            </w:r>
          </w:p>
        </w:tc>
        <w:tc>
          <w:tcPr>
            <w:tcW w:w="1583" w:type="dxa"/>
            <w:noWrap w:val="0"/>
            <w:vAlign w:val="top"/>
          </w:tcPr>
          <w:p>
            <w:pPr>
              <w:jc w:val="center"/>
              <w:rPr>
                <w:rFonts w:hint="eastAsia"/>
              </w:rPr>
            </w:pPr>
            <w:r>
              <w:rPr>
                <w:rFonts w:hint="eastAsia"/>
              </w:rPr>
              <w:t>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 w:type="dxa"/>
            <w:noWrap w:val="0"/>
            <w:vAlign w:val="top"/>
          </w:tcPr>
          <w:p>
            <w:pPr>
              <w:jc w:val="center"/>
              <w:rPr>
                <w:rFonts w:hint="eastAsia"/>
              </w:rPr>
            </w:pPr>
            <w:r>
              <w:rPr>
                <w:rFonts w:hint="eastAsia"/>
              </w:rPr>
              <w:t>可行性分析</w:t>
            </w:r>
          </w:p>
        </w:tc>
        <w:tc>
          <w:tcPr>
            <w:tcW w:w="1450" w:type="dxa"/>
            <w:noWrap w:val="0"/>
            <w:vAlign w:val="top"/>
          </w:tcPr>
          <w:p>
            <w:pPr>
              <w:jc w:val="center"/>
              <w:rPr>
                <w:rFonts w:hint="eastAsia"/>
              </w:rPr>
            </w:pPr>
            <w:r>
              <w:rPr>
                <w:rFonts w:hint="eastAsia"/>
              </w:rPr>
              <w:t>2</w:t>
            </w:r>
            <w:r>
              <w:t>020.5.1</w:t>
            </w:r>
            <w:r>
              <w:rPr>
                <w:rFonts w:hint="eastAsia"/>
              </w:rPr>
              <w:t>1</w:t>
            </w:r>
          </w:p>
        </w:tc>
        <w:tc>
          <w:tcPr>
            <w:tcW w:w="1476" w:type="dxa"/>
            <w:noWrap w:val="0"/>
            <w:vAlign w:val="top"/>
          </w:tcPr>
          <w:p>
            <w:pPr>
              <w:jc w:val="center"/>
              <w:rPr>
                <w:rFonts w:hint="eastAsia"/>
              </w:rPr>
            </w:pPr>
            <w:r>
              <w:rPr>
                <w:rFonts w:hint="eastAsia"/>
              </w:rPr>
              <w:t>2</w:t>
            </w:r>
            <w:r>
              <w:t>020.5.1</w:t>
            </w:r>
            <w:r>
              <w:rPr>
                <w:rFonts w:hint="eastAsia"/>
              </w:rPr>
              <w:t>1</w:t>
            </w:r>
          </w:p>
        </w:tc>
        <w:tc>
          <w:tcPr>
            <w:tcW w:w="1476" w:type="dxa"/>
            <w:noWrap w:val="0"/>
            <w:vAlign w:val="top"/>
          </w:tcPr>
          <w:p>
            <w:pPr>
              <w:jc w:val="center"/>
              <w:rPr>
                <w:rFonts w:hint="eastAsia"/>
              </w:rPr>
            </w:pPr>
            <w:r>
              <w:rPr>
                <w:rFonts w:hint="eastAsia"/>
              </w:rPr>
              <w:t>2</w:t>
            </w:r>
            <w:r>
              <w:t>020.5.14</w:t>
            </w:r>
          </w:p>
        </w:tc>
        <w:tc>
          <w:tcPr>
            <w:tcW w:w="1583" w:type="dxa"/>
            <w:noWrap w:val="0"/>
            <w:vAlign w:val="top"/>
          </w:tcPr>
          <w:p>
            <w:pPr>
              <w:jc w:val="center"/>
              <w:rPr>
                <w:rFonts w:hint="eastAsia"/>
              </w:rPr>
            </w:pPr>
            <w:r>
              <w:rPr>
                <w:rFonts w:hint="eastAsia"/>
              </w:rPr>
              <w:t>2</w:t>
            </w:r>
            <w:r>
              <w:t>020.5.14</w:t>
            </w:r>
          </w:p>
        </w:tc>
        <w:tc>
          <w:tcPr>
            <w:tcW w:w="1583" w:type="dxa"/>
            <w:noWrap w:val="0"/>
            <w:vAlign w:val="top"/>
          </w:tcPr>
          <w:p>
            <w:pPr>
              <w:jc w:val="center"/>
              <w:rPr>
                <w:rFonts w:hint="eastAsia"/>
              </w:rPr>
            </w:pPr>
            <w:r>
              <w:rPr>
                <w:rFonts w:hint="eastAsia"/>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 w:type="dxa"/>
            <w:noWrap w:val="0"/>
            <w:vAlign w:val="top"/>
          </w:tcPr>
          <w:p>
            <w:pPr>
              <w:jc w:val="center"/>
              <w:rPr>
                <w:rFonts w:hint="eastAsia"/>
              </w:rPr>
            </w:pPr>
            <w:r>
              <w:rPr>
                <w:rFonts w:hint="eastAsia"/>
              </w:rPr>
              <w:t>项目计划</w:t>
            </w:r>
          </w:p>
        </w:tc>
        <w:tc>
          <w:tcPr>
            <w:tcW w:w="1450" w:type="dxa"/>
            <w:noWrap w:val="0"/>
            <w:vAlign w:val="top"/>
          </w:tcPr>
          <w:p>
            <w:pPr>
              <w:jc w:val="center"/>
              <w:rPr>
                <w:rFonts w:hint="eastAsia"/>
              </w:rPr>
            </w:pPr>
            <w:r>
              <w:rPr>
                <w:rFonts w:hint="eastAsia"/>
              </w:rPr>
              <w:t>2</w:t>
            </w:r>
            <w:r>
              <w:t>020.5.15</w:t>
            </w:r>
          </w:p>
        </w:tc>
        <w:tc>
          <w:tcPr>
            <w:tcW w:w="1476" w:type="dxa"/>
            <w:noWrap w:val="0"/>
            <w:vAlign w:val="top"/>
          </w:tcPr>
          <w:p>
            <w:pPr>
              <w:jc w:val="center"/>
              <w:rPr>
                <w:rFonts w:hint="eastAsia"/>
              </w:rPr>
            </w:pPr>
            <w:r>
              <w:rPr>
                <w:rFonts w:hint="eastAsia"/>
              </w:rPr>
              <w:t>2</w:t>
            </w:r>
            <w:r>
              <w:t>020.5.15</w:t>
            </w:r>
          </w:p>
        </w:tc>
        <w:tc>
          <w:tcPr>
            <w:tcW w:w="1476" w:type="dxa"/>
            <w:noWrap w:val="0"/>
            <w:vAlign w:val="top"/>
          </w:tcPr>
          <w:p>
            <w:pPr>
              <w:jc w:val="center"/>
              <w:rPr>
                <w:rFonts w:hint="eastAsia"/>
              </w:rPr>
            </w:pPr>
            <w:r>
              <w:rPr>
                <w:rFonts w:hint="eastAsia"/>
              </w:rPr>
              <w:t>2</w:t>
            </w:r>
            <w:r>
              <w:t>020.5.1</w:t>
            </w:r>
            <w:r>
              <w:rPr>
                <w:rFonts w:hint="eastAsia"/>
              </w:rPr>
              <w:t>6</w:t>
            </w:r>
          </w:p>
        </w:tc>
        <w:tc>
          <w:tcPr>
            <w:tcW w:w="1583" w:type="dxa"/>
            <w:noWrap w:val="0"/>
            <w:vAlign w:val="top"/>
          </w:tcPr>
          <w:p>
            <w:pPr>
              <w:jc w:val="center"/>
              <w:rPr>
                <w:rFonts w:hint="eastAsia"/>
              </w:rPr>
            </w:pPr>
            <w:r>
              <w:rPr>
                <w:rFonts w:hint="eastAsia"/>
              </w:rPr>
              <w:t>2</w:t>
            </w:r>
            <w:r>
              <w:t>020.5.1</w:t>
            </w:r>
            <w:r>
              <w:rPr>
                <w:rFonts w:hint="eastAsia"/>
              </w:rPr>
              <w:t>6</w:t>
            </w:r>
          </w:p>
        </w:tc>
        <w:tc>
          <w:tcPr>
            <w:tcW w:w="1583" w:type="dxa"/>
            <w:noWrap w:val="0"/>
            <w:vAlign w:val="top"/>
          </w:tcPr>
          <w:p>
            <w:pPr>
              <w:jc w:val="center"/>
              <w:rPr>
                <w:rFonts w:hint="eastAsia"/>
              </w:rP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 w:type="dxa"/>
            <w:noWrap w:val="0"/>
            <w:vAlign w:val="top"/>
          </w:tcPr>
          <w:p>
            <w:pPr>
              <w:jc w:val="center"/>
              <w:rPr>
                <w:rFonts w:hint="eastAsia"/>
              </w:rPr>
            </w:pPr>
            <w:r>
              <w:rPr>
                <w:rFonts w:hint="eastAsia"/>
              </w:rPr>
              <w:t>需求分析</w:t>
            </w:r>
          </w:p>
        </w:tc>
        <w:tc>
          <w:tcPr>
            <w:tcW w:w="1450" w:type="dxa"/>
            <w:noWrap w:val="0"/>
            <w:vAlign w:val="top"/>
          </w:tcPr>
          <w:p>
            <w:pPr>
              <w:jc w:val="center"/>
              <w:rPr>
                <w:rFonts w:hint="eastAsia"/>
              </w:rPr>
            </w:pPr>
            <w:r>
              <w:rPr>
                <w:rFonts w:hint="eastAsia"/>
              </w:rPr>
              <w:t>2</w:t>
            </w:r>
            <w:r>
              <w:t>020.5.1</w:t>
            </w:r>
            <w:r>
              <w:rPr>
                <w:rFonts w:hint="eastAsia"/>
              </w:rPr>
              <w:t>7</w:t>
            </w:r>
          </w:p>
        </w:tc>
        <w:tc>
          <w:tcPr>
            <w:tcW w:w="1476" w:type="dxa"/>
            <w:noWrap w:val="0"/>
            <w:vAlign w:val="top"/>
          </w:tcPr>
          <w:p>
            <w:pPr>
              <w:jc w:val="center"/>
              <w:rPr>
                <w:rFonts w:hint="eastAsia" w:eastAsiaTheme="minorEastAsia"/>
                <w:lang w:val="en-US" w:eastAsia="zh-CN"/>
              </w:rPr>
            </w:pPr>
            <w:r>
              <w:rPr>
                <w:rFonts w:hint="eastAsia"/>
              </w:rPr>
              <w:t>2</w:t>
            </w:r>
            <w:r>
              <w:t>020.5.1</w:t>
            </w:r>
            <w:r>
              <w:rPr>
                <w:rFonts w:hint="eastAsia"/>
                <w:lang w:val="en-US" w:eastAsia="zh-CN"/>
              </w:rPr>
              <w:t>8</w:t>
            </w:r>
          </w:p>
        </w:tc>
        <w:tc>
          <w:tcPr>
            <w:tcW w:w="1476" w:type="dxa"/>
            <w:noWrap w:val="0"/>
            <w:vAlign w:val="top"/>
          </w:tcPr>
          <w:p>
            <w:pPr>
              <w:jc w:val="center"/>
              <w:rPr>
                <w:rFonts w:hint="eastAsia"/>
              </w:rPr>
            </w:pPr>
            <w:r>
              <w:rPr>
                <w:rFonts w:hint="eastAsia"/>
              </w:rPr>
              <w:t>2</w:t>
            </w:r>
            <w:r>
              <w:t>020.5.19</w:t>
            </w:r>
          </w:p>
        </w:tc>
        <w:tc>
          <w:tcPr>
            <w:tcW w:w="1583" w:type="dxa"/>
            <w:noWrap w:val="0"/>
            <w:vAlign w:val="top"/>
          </w:tcPr>
          <w:p>
            <w:pPr>
              <w:jc w:val="center"/>
              <w:rPr>
                <w:rFonts w:hint="default" w:eastAsiaTheme="minorEastAsia"/>
                <w:lang w:val="en-US" w:eastAsia="zh-CN"/>
              </w:rPr>
            </w:pPr>
            <w:r>
              <w:rPr>
                <w:rFonts w:hint="eastAsia"/>
              </w:rPr>
              <w:t>2</w:t>
            </w:r>
            <w:r>
              <w:t>020.5.</w:t>
            </w:r>
            <w:r>
              <w:rPr>
                <w:rFonts w:hint="eastAsia"/>
                <w:lang w:val="en-US" w:eastAsia="zh-CN"/>
              </w:rPr>
              <w:t>20</w:t>
            </w:r>
          </w:p>
        </w:tc>
        <w:tc>
          <w:tcPr>
            <w:tcW w:w="1583" w:type="dxa"/>
            <w:noWrap w:val="0"/>
            <w:vAlign w:val="top"/>
          </w:tcPr>
          <w:p>
            <w:pPr>
              <w:jc w:val="center"/>
              <w:rPr>
                <w:rFonts w:hint="eastAsia"/>
              </w:rPr>
            </w:pPr>
            <w:r>
              <w:rPr>
                <w:rFonts w:hint="eastAsia"/>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 w:type="dxa"/>
            <w:noWrap w:val="0"/>
            <w:vAlign w:val="top"/>
          </w:tcPr>
          <w:p>
            <w:pPr>
              <w:jc w:val="center"/>
              <w:rPr>
                <w:rFonts w:hint="eastAsia"/>
              </w:rPr>
            </w:pPr>
            <w:r>
              <w:rPr>
                <w:rFonts w:hint="eastAsia"/>
              </w:rPr>
              <w:t>概要设计</w:t>
            </w:r>
          </w:p>
        </w:tc>
        <w:tc>
          <w:tcPr>
            <w:tcW w:w="1450" w:type="dxa"/>
            <w:noWrap w:val="0"/>
            <w:vAlign w:val="top"/>
          </w:tcPr>
          <w:p>
            <w:pPr>
              <w:jc w:val="center"/>
              <w:rPr>
                <w:rFonts w:hint="eastAsia"/>
              </w:rPr>
            </w:pPr>
            <w:r>
              <w:rPr>
                <w:rFonts w:hint="eastAsia"/>
              </w:rPr>
              <w:t>2</w:t>
            </w:r>
            <w:r>
              <w:t>020.5.20</w:t>
            </w:r>
          </w:p>
        </w:tc>
        <w:tc>
          <w:tcPr>
            <w:tcW w:w="1476" w:type="dxa"/>
            <w:noWrap w:val="0"/>
            <w:vAlign w:val="top"/>
          </w:tcPr>
          <w:p>
            <w:pPr>
              <w:jc w:val="center"/>
              <w:rPr>
                <w:rFonts w:hint="eastAsia" w:eastAsiaTheme="minorEastAsia"/>
                <w:lang w:val="en-US" w:eastAsia="zh-CN"/>
              </w:rPr>
            </w:pPr>
            <w:r>
              <w:rPr>
                <w:rFonts w:hint="eastAsia"/>
              </w:rPr>
              <w:t>2</w:t>
            </w:r>
            <w:r>
              <w:t>020.5.2</w:t>
            </w:r>
            <w:r>
              <w:rPr>
                <w:rFonts w:hint="eastAsia"/>
                <w:lang w:val="en-US" w:eastAsia="zh-CN"/>
              </w:rPr>
              <w:t>1</w:t>
            </w:r>
          </w:p>
        </w:tc>
        <w:tc>
          <w:tcPr>
            <w:tcW w:w="1476" w:type="dxa"/>
            <w:noWrap w:val="0"/>
            <w:vAlign w:val="top"/>
          </w:tcPr>
          <w:p>
            <w:pPr>
              <w:jc w:val="center"/>
              <w:rPr>
                <w:rFonts w:hint="eastAsia"/>
              </w:rPr>
            </w:pPr>
            <w:r>
              <w:rPr>
                <w:rFonts w:hint="eastAsia"/>
              </w:rPr>
              <w:t>2</w:t>
            </w:r>
            <w:r>
              <w:t>020.5.24</w:t>
            </w:r>
          </w:p>
        </w:tc>
        <w:tc>
          <w:tcPr>
            <w:tcW w:w="1583" w:type="dxa"/>
            <w:noWrap w:val="0"/>
            <w:vAlign w:val="top"/>
          </w:tcPr>
          <w:p>
            <w:pPr>
              <w:jc w:val="center"/>
              <w:rPr>
                <w:rFonts w:hint="eastAsia" w:eastAsiaTheme="minorEastAsia"/>
                <w:lang w:val="en-US" w:eastAsia="zh-CN"/>
              </w:rPr>
            </w:pPr>
            <w:r>
              <w:rPr>
                <w:rFonts w:hint="eastAsia"/>
              </w:rPr>
              <w:t>2</w:t>
            </w:r>
            <w:r>
              <w:t>020.5.2</w:t>
            </w:r>
            <w:r>
              <w:rPr>
                <w:rFonts w:hint="eastAsia"/>
                <w:lang w:val="en-US" w:eastAsia="zh-CN"/>
              </w:rPr>
              <w:t>6</w:t>
            </w:r>
          </w:p>
        </w:tc>
        <w:tc>
          <w:tcPr>
            <w:tcW w:w="1583" w:type="dxa"/>
            <w:noWrap w:val="0"/>
            <w:vAlign w:val="top"/>
          </w:tcPr>
          <w:p>
            <w:pPr>
              <w:jc w:val="center"/>
              <w:rPr>
                <w:rFonts w:hint="eastAsia"/>
              </w:rPr>
            </w:pPr>
            <w:r>
              <w:rPr>
                <w:rFonts w:hint="eastAsia"/>
                <w:lang w:val="en-US" w:eastAsia="zh-CN"/>
              </w:rPr>
              <w:t>5</w:t>
            </w:r>
            <w:r>
              <w:rPr>
                <w:rFonts w:hint="eastAsia"/>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 w:type="dxa"/>
            <w:noWrap w:val="0"/>
            <w:vAlign w:val="top"/>
          </w:tcPr>
          <w:p>
            <w:pPr>
              <w:jc w:val="center"/>
              <w:rPr>
                <w:rFonts w:hint="eastAsia"/>
              </w:rPr>
            </w:pPr>
            <w:r>
              <w:rPr>
                <w:rFonts w:hint="eastAsia"/>
              </w:rPr>
              <w:t>详细设计</w:t>
            </w:r>
          </w:p>
        </w:tc>
        <w:tc>
          <w:tcPr>
            <w:tcW w:w="1450" w:type="dxa"/>
            <w:noWrap w:val="0"/>
            <w:vAlign w:val="top"/>
          </w:tcPr>
          <w:p>
            <w:pPr>
              <w:jc w:val="center"/>
              <w:rPr>
                <w:rFonts w:hint="eastAsia"/>
              </w:rPr>
            </w:pPr>
            <w:r>
              <w:rPr>
                <w:rFonts w:hint="eastAsia"/>
              </w:rPr>
              <w:t>2</w:t>
            </w:r>
            <w:r>
              <w:t>020.5.25</w:t>
            </w:r>
          </w:p>
        </w:tc>
        <w:tc>
          <w:tcPr>
            <w:tcW w:w="1476" w:type="dxa"/>
            <w:noWrap w:val="0"/>
            <w:vAlign w:val="top"/>
          </w:tcPr>
          <w:p>
            <w:pPr>
              <w:jc w:val="center"/>
              <w:rPr>
                <w:rFonts w:hint="eastAsia"/>
              </w:rPr>
            </w:pPr>
            <w:r>
              <w:rPr>
                <w:rFonts w:hint="eastAsia"/>
              </w:rPr>
              <w:t>2</w:t>
            </w:r>
            <w:r>
              <w:t>020.5.25</w:t>
            </w:r>
          </w:p>
        </w:tc>
        <w:tc>
          <w:tcPr>
            <w:tcW w:w="1476" w:type="dxa"/>
            <w:noWrap w:val="0"/>
            <w:vAlign w:val="top"/>
          </w:tcPr>
          <w:p>
            <w:pPr>
              <w:jc w:val="center"/>
              <w:rPr>
                <w:rFonts w:hint="eastAsia"/>
              </w:rPr>
            </w:pPr>
            <w:r>
              <w:rPr>
                <w:rFonts w:hint="eastAsia"/>
              </w:rPr>
              <w:t>2</w:t>
            </w:r>
            <w:r>
              <w:t>020.6.</w:t>
            </w:r>
            <w:r>
              <w:rPr>
                <w:rFonts w:hint="eastAsia"/>
              </w:rPr>
              <w:t>2</w:t>
            </w:r>
          </w:p>
        </w:tc>
        <w:tc>
          <w:tcPr>
            <w:tcW w:w="1583" w:type="dxa"/>
            <w:noWrap w:val="0"/>
            <w:vAlign w:val="top"/>
          </w:tcPr>
          <w:p>
            <w:pPr>
              <w:jc w:val="center"/>
              <w:rPr>
                <w:rFonts w:hint="eastAsia"/>
              </w:rPr>
            </w:pPr>
            <w:r>
              <w:rPr>
                <w:rFonts w:hint="eastAsia"/>
              </w:rPr>
              <w:t>2</w:t>
            </w:r>
            <w:r>
              <w:t>020.6.</w:t>
            </w:r>
            <w:r>
              <w:rPr>
                <w:rFonts w:hint="eastAsia"/>
              </w:rPr>
              <w:t>2</w:t>
            </w:r>
          </w:p>
        </w:tc>
        <w:tc>
          <w:tcPr>
            <w:tcW w:w="1583" w:type="dxa"/>
            <w:noWrap w:val="0"/>
            <w:vAlign w:val="top"/>
          </w:tcPr>
          <w:p>
            <w:pPr>
              <w:jc w:val="center"/>
              <w:rPr>
                <w:rFonts w:hint="eastAsia"/>
              </w:rPr>
            </w:pPr>
            <w:r>
              <w:rPr>
                <w:rFonts w:hint="eastAsia"/>
              </w:rPr>
              <w:t>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 w:type="dxa"/>
            <w:noWrap w:val="0"/>
            <w:vAlign w:val="top"/>
          </w:tcPr>
          <w:p>
            <w:pPr>
              <w:jc w:val="center"/>
              <w:rPr>
                <w:rFonts w:hint="eastAsia"/>
              </w:rPr>
            </w:pPr>
            <w:r>
              <w:rPr>
                <w:rFonts w:hint="eastAsia"/>
              </w:rPr>
              <w:t>系统开发</w:t>
            </w:r>
          </w:p>
        </w:tc>
        <w:tc>
          <w:tcPr>
            <w:tcW w:w="1450" w:type="dxa"/>
            <w:noWrap w:val="0"/>
            <w:vAlign w:val="top"/>
          </w:tcPr>
          <w:p>
            <w:pPr>
              <w:jc w:val="center"/>
              <w:rPr>
                <w:rFonts w:hint="eastAsia"/>
              </w:rPr>
            </w:pPr>
            <w:r>
              <w:rPr>
                <w:rFonts w:hint="eastAsia"/>
              </w:rPr>
              <w:t>2</w:t>
            </w:r>
            <w:r>
              <w:t>020.6.</w:t>
            </w:r>
            <w:r>
              <w:rPr>
                <w:rFonts w:hint="eastAsia"/>
              </w:rPr>
              <w:t>3</w:t>
            </w:r>
          </w:p>
        </w:tc>
        <w:tc>
          <w:tcPr>
            <w:tcW w:w="1476" w:type="dxa"/>
            <w:noWrap w:val="0"/>
            <w:vAlign w:val="top"/>
          </w:tcPr>
          <w:p>
            <w:pPr>
              <w:jc w:val="center"/>
              <w:rPr>
                <w:rFonts w:hint="eastAsia"/>
              </w:rPr>
            </w:pPr>
            <w:r>
              <w:rPr>
                <w:rFonts w:hint="eastAsia"/>
              </w:rPr>
              <w:t>2</w:t>
            </w:r>
            <w:r>
              <w:t>020.6.</w:t>
            </w:r>
            <w:r>
              <w:rPr>
                <w:rFonts w:hint="eastAsia"/>
              </w:rPr>
              <w:t>3</w:t>
            </w:r>
          </w:p>
        </w:tc>
        <w:tc>
          <w:tcPr>
            <w:tcW w:w="1476" w:type="dxa"/>
            <w:noWrap w:val="0"/>
            <w:vAlign w:val="top"/>
          </w:tcPr>
          <w:p>
            <w:pPr>
              <w:jc w:val="center"/>
              <w:rPr>
                <w:rFonts w:hint="eastAsia"/>
              </w:rPr>
            </w:pPr>
            <w:r>
              <w:rPr>
                <w:rFonts w:hint="eastAsia"/>
              </w:rPr>
              <w:t>2</w:t>
            </w:r>
            <w:r>
              <w:t>020.6.2</w:t>
            </w:r>
            <w:r>
              <w:rPr>
                <w:rFonts w:hint="eastAsia"/>
              </w:rPr>
              <w:t>5</w:t>
            </w:r>
          </w:p>
        </w:tc>
        <w:tc>
          <w:tcPr>
            <w:tcW w:w="1583" w:type="dxa"/>
            <w:noWrap w:val="0"/>
            <w:vAlign w:val="top"/>
          </w:tcPr>
          <w:p>
            <w:pPr>
              <w:jc w:val="center"/>
              <w:rPr>
                <w:rFonts w:hint="eastAsia"/>
              </w:rPr>
            </w:pPr>
            <w:r>
              <w:rPr>
                <w:rFonts w:hint="eastAsia"/>
              </w:rPr>
              <w:t>2</w:t>
            </w:r>
            <w:r>
              <w:t>020.6.2</w:t>
            </w:r>
            <w:r>
              <w:rPr>
                <w:rFonts w:hint="eastAsia"/>
              </w:rPr>
              <w:t>5</w:t>
            </w:r>
          </w:p>
        </w:tc>
        <w:tc>
          <w:tcPr>
            <w:tcW w:w="1583" w:type="dxa"/>
            <w:noWrap w:val="0"/>
            <w:vAlign w:val="top"/>
          </w:tcPr>
          <w:p>
            <w:pPr>
              <w:jc w:val="center"/>
              <w:rPr>
                <w:rFonts w:hint="eastAsia"/>
              </w:rPr>
            </w:pPr>
            <w:r>
              <w:rPr>
                <w:rFonts w:hint="eastAsia"/>
              </w:rPr>
              <w:t>2</w:t>
            </w:r>
            <w:r>
              <w:t>3</w:t>
            </w:r>
            <w:r>
              <w:rPr>
                <w:rFonts w:hint="eastAsia"/>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 w:type="dxa"/>
            <w:noWrap w:val="0"/>
            <w:vAlign w:val="top"/>
          </w:tcPr>
          <w:p>
            <w:pPr>
              <w:jc w:val="center"/>
              <w:rPr>
                <w:rFonts w:hint="eastAsia"/>
              </w:rPr>
            </w:pPr>
            <w:r>
              <w:rPr>
                <w:rFonts w:hint="eastAsia"/>
              </w:rPr>
              <w:t>软件测试</w:t>
            </w:r>
          </w:p>
        </w:tc>
        <w:tc>
          <w:tcPr>
            <w:tcW w:w="1450" w:type="dxa"/>
            <w:noWrap w:val="0"/>
            <w:vAlign w:val="top"/>
          </w:tcPr>
          <w:p>
            <w:pPr>
              <w:jc w:val="center"/>
              <w:rPr>
                <w:rFonts w:hint="eastAsia"/>
              </w:rPr>
            </w:pPr>
            <w:r>
              <w:rPr>
                <w:rFonts w:hint="eastAsia"/>
              </w:rPr>
              <w:t>2</w:t>
            </w:r>
            <w:r>
              <w:t>020.</w:t>
            </w:r>
            <w:r>
              <w:rPr>
                <w:rFonts w:hint="eastAsia"/>
              </w:rPr>
              <w:t>6</w:t>
            </w:r>
            <w:r>
              <w:t>.2</w:t>
            </w:r>
            <w:r>
              <w:rPr>
                <w:rFonts w:hint="eastAsia"/>
              </w:rPr>
              <w:t>6</w:t>
            </w:r>
          </w:p>
        </w:tc>
        <w:tc>
          <w:tcPr>
            <w:tcW w:w="1476" w:type="dxa"/>
            <w:noWrap w:val="0"/>
            <w:vAlign w:val="top"/>
          </w:tcPr>
          <w:p>
            <w:pPr>
              <w:jc w:val="center"/>
              <w:rPr>
                <w:rFonts w:hint="eastAsia"/>
              </w:rPr>
            </w:pPr>
            <w:r>
              <w:rPr>
                <w:rFonts w:hint="eastAsia"/>
              </w:rPr>
              <w:t>2</w:t>
            </w:r>
            <w:r>
              <w:t>020.</w:t>
            </w:r>
            <w:r>
              <w:rPr>
                <w:rFonts w:hint="eastAsia"/>
              </w:rPr>
              <w:t>6</w:t>
            </w:r>
            <w:r>
              <w:t>.2</w:t>
            </w:r>
            <w:r>
              <w:rPr>
                <w:rFonts w:hint="eastAsia"/>
              </w:rPr>
              <w:t>6</w:t>
            </w:r>
          </w:p>
        </w:tc>
        <w:tc>
          <w:tcPr>
            <w:tcW w:w="1476" w:type="dxa"/>
            <w:noWrap w:val="0"/>
            <w:vAlign w:val="top"/>
          </w:tcPr>
          <w:p>
            <w:pPr>
              <w:jc w:val="center"/>
              <w:rPr>
                <w:rFonts w:hint="eastAsia"/>
              </w:rPr>
            </w:pPr>
            <w:r>
              <w:rPr>
                <w:rFonts w:hint="eastAsia"/>
              </w:rPr>
              <w:t>2</w:t>
            </w:r>
            <w:r>
              <w:t>020.6.2</w:t>
            </w:r>
            <w:r>
              <w:rPr>
                <w:rFonts w:hint="eastAsia"/>
              </w:rPr>
              <w:t>7</w:t>
            </w:r>
          </w:p>
        </w:tc>
        <w:tc>
          <w:tcPr>
            <w:tcW w:w="1583" w:type="dxa"/>
            <w:noWrap w:val="0"/>
            <w:vAlign w:val="top"/>
          </w:tcPr>
          <w:p>
            <w:pPr>
              <w:jc w:val="center"/>
              <w:rPr>
                <w:rFonts w:hint="eastAsia"/>
              </w:rPr>
            </w:pPr>
            <w:r>
              <w:rPr>
                <w:rFonts w:hint="eastAsia"/>
              </w:rPr>
              <w:t>2</w:t>
            </w:r>
            <w:r>
              <w:t>020.6.2</w:t>
            </w:r>
            <w:r>
              <w:rPr>
                <w:rFonts w:hint="eastAsia"/>
              </w:rPr>
              <w:t>7</w:t>
            </w:r>
          </w:p>
        </w:tc>
        <w:tc>
          <w:tcPr>
            <w:tcW w:w="1583" w:type="dxa"/>
            <w:noWrap w:val="0"/>
            <w:vAlign w:val="top"/>
          </w:tcPr>
          <w:p>
            <w:pPr>
              <w:jc w:val="center"/>
              <w:rPr>
                <w:rFonts w:hint="eastAsia"/>
              </w:rP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 w:type="dxa"/>
            <w:noWrap w:val="0"/>
            <w:vAlign w:val="top"/>
          </w:tcPr>
          <w:p>
            <w:pPr>
              <w:jc w:val="center"/>
              <w:rPr>
                <w:rFonts w:hint="eastAsia"/>
              </w:rPr>
            </w:pPr>
            <w:r>
              <w:rPr>
                <w:rFonts w:hint="eastAsia"/>
              </w:rPr>
              <w:t>软件修改</w:t>
            </w:r>
          </w:p>
        </w:tc>
        <w:tc>
          <w:tcPr>
            <w:tcW w:w="1450" w:type="dxa"/>
            <w:noWrap w:val="0"/>
            <w:vAlign w:val="top"/>
          </w:tcPr>
          <w:p>
            <w:pPr>
              <w:jc w:val="center"/>
              <w:rPr>
                <w:rFonts w:hint="eastAsia"/>
              </w:rPr>
            </w:pPr>
            <w:bookmarkStart w:id="0" w:name="OLE_LINK1"/>
            <w:r>
              <w:rPr>
                <w:rFonts w:hint="eastAsia"/>
              </w:rPr>
              <w:t>2</w:t>
            </w:r>
            <w:r>
              <w:t>020.6.2</w:t>
            </w:r>
            <w:r>
              <w:rPr>
                <w:rFonts w:hint="eastAsia"/>
              </w:rPr>
              <w:t>7</w:t>
            </w:r>
            <w:bookmarkEnd w:id="0"/>
          </w:p>
        </w:tc>
        <w:tc>
          <w:tcPr>
            <w:tcW w:w="1476" w:type="dxa"/>
            <w:noWrap w:val="0"/>
            <w:vAlign w:val="top"/>
          </w:tcPr>
          <w:p>
            <w:pPr>
              <w:jc w:val="center"/>
              <w:rPr>
                <w:rFonts w:hint="eastAsia"/>
              </w:rPr>
            </w:pPr>
            <w:r>
              <w:rPr>
                <w:rFonts w:hint="eastAsia"/>
              </w:rPr>
              <w:t>2</w:t>
            </w:r>
            <w:r>
              <w:t>020.6.2</w:t>
            </w:r>
            <w:r>
              <w:rPr>
                <w:rFonts w:hint="eastAsia"/>
              </w:rPr>
              <w:t>7</w:t>
            </w:r>
          </w:p>
        </w:tc>
        <w:tc>
          <w:tcPr>
            <w:tcW w:w="1476" w:type="dxa"/>
            <w:noWrap w:val="0"/>
            <w:vAlign w:val="top"/>
          </w:tcPr>
          <w:p>
            <w:pPr>
              <w:jc w:val="center"/>
            </w:pPr>
            <w:r>
              <w:rPr>
                <w:rFonts w:hint="eastAsia"/>
              </w:rPr>
              <w:t>2</w:t>
            </w:r>
            <w:r>
              <w:t>020.6.</w:t>
            </w:r>
            <w:r>
              <w:rPr>
                <w:rFonts w:hint="eastAsia"/>
              </w:rPr>
              <w:t>30</w:t>
            </w:r>
          </w:p>
        </w:tc>
        <w:tc>
          <w:tcPr>
            <w:tcW w:w="1583" w:type="dxa"/>
            <w:noWrap w:val="0"/>
            <w:vAlign w:val="top"/>
          </w:tcPr>
          <w:p>
            <w:pPr>
              <w:jc w:val="center"/>
              <w:rPr>
                <w:rFonts w:hint="eastAsia"/>
              </w:rPr>
            </w:pPr>
            <w:r>
              <w:rPr>
                <w:rFonts w:hint="eastAsia"/>
              </w:rPr>
              <w:t>2</w:t>
            </w:r>
            <w:r>
              <w:t>020.6.</w:t>
            </w:r>
            <w:r>
              <w:rPr>
                <w:rFonts w:hint="eastAsia"/>
              </w:rPr>
              <w:t>30</w:t>
            </w:r>
          </w:p>
        </w:tc>
        <w:tc>
          <w:tcPr>
            <w:tcW w:w="1583" w:type="dxa"/>
            <w:noWrap w:val="0"/>
            <w:vAlign w:val="top"/>
          </w:tcPr>
          <w:p>
            <w:pPr>
              <w:jc w:val="center"/>
              <w:rPr>
                <w:rFonts w:hint="eastAsia"/>
              </w:rPr>
            </w:pPr>
            <w:r>
              <w:rPr>
                <w:rFonts w:hint="eastAsia"/>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1" w:type="dxa"/>
            <w:noWrap w:val="0"/>
            <w:vAlign w:val="top"/>
          </w:tcPr>
          <w:p>
            <w:pPr>
              <w:jc w:val="center"/>
              <w:rPr>
                <w:rFonts w:hint="eastAsia"/>
              </w:rPr>
            </w:pPr>
            <w:r>
              <w:rPr>
                <w:rFonts w:hint="eastAsia"/>
              </w:rPr>
              <w:t>用户配置</w:t>
            </w:r>
          </w:p>
        </w:tc>
        <w:tc>
          <w:tcPr>
            <w:tcW w:w="1450" w:type="dxa"/>
            <w:noWrap w:val="0"/>
            <w:vAlign w:val="top"/>
          </w:tcPr>
          <w:p>
            <w:pPr>
              <w:jc w:val="center"/>
              <w:rPr>
                <w:rFonts w:hint="eastAsia"/>
              </w:rPr>
            </w:pPr>
            <w:r>
              <w:rPr>
                <w:rFonts w:hint="eastAsia"/>
              </w:rPr>
              <w:t>2</w:t>
            </w:r>
            <w:r>
              <w:t>020.</w:t>
            </w:r>
            <w:r>
              <w:rPr>
                <w:rFonts w:hint="eastAsia"/>
              </w:rPr>
              <w:t>7</w:t>
            </w:r>
            <w:r>
              <w:t>.</w:t>
            </w:r>
            <w:r>
              <w:rPr>
                <w:rFonts w:hint="eastAsia"/>
              </w:rPr>
              <w:t>1</w:t>
            </w:r>
          </w:p>
        </w:tc>
        <w:tc>
          <w:tcPr>
            <w:tcW w:w="1476" w:type="dxa"/>
            <w:noWrap w:val="0"/>
            <w:vAlign w:val="top"/>
          </w:tcPr>
          <w:p>
            <w:pPr>
              <w:jc w:val="center"/>
              <w:rPr>
                <w:rFonts w:hint="eastAsia"/>
              </w:rPr>
            </w:pPr>
            <w:r>
              <w:rPr>
                <w:rFonts w:hint="eastAsia"/>
              </w:rPr>
              <w:t>2</w:t>
            </w:r>
            <w:r>
              <w:t>020.</w:t>
            </w:r>
            <w:r>
              <w:rPr>
                <w:rFonts w:hint="eastAsia"/>
              </w:rPr>
              <w:t>7</w:t>
            </w:r>
            <w:r>
              <w:t>.</w:t>
            </w:r>
            <w:r>
              <w:rPr>
                <w:rFonts w:hint="eastAsia"/>
              </w:rPr>
              <w:t>1</w:t>
            </w:r>
          </w:p>
        </w:tc>
        <w:tc>
          <w:tcPr>
            <w:tcW w:w="1476" w:type="dxa"/>
            <w:noWrap w:val="0"/>
            <w:vAlign w:val="top"/>
          </w:tcPr>
          <w:p>
            <w:pPr>
              <w:jc w:val="center"/>
              <w:rPr>
                <w:rFonts w:hint="eastAsia"/>
              </w:rPr>
            </w:pPr>
            <w:r>
              <w:rPr>
                <w:rFonts w:hint="eastAsia"/>
              </w:rPr>
              <w:t>2</w:t>
            </w:r>
            <w:r>
              <w:t>020.</w:t>
            </w:r>
            <w:r>
              <w:rPr>
                <w:rFonts w:hint="eastAsia"/>
              </w:rPr>
              <w:t>7</w:t>
            </w:r>
            <w:r>
              <w:t>.</w:t>
            </w:r>
            <w:r>
              <w:rPr>
                <w:rFonts w:hint="eastAsia"/>
              </w:rPr>
              <w:t>1</w:t>
            </w:r>
          </w:p>
        </w:tc>
        <w:tc>
          <w:tcPr>
            <w:tcW w:w="1583" w:type="dxa"/>
            <w:noWrap w:val="0"/>
            <w:vAlign w:val="top"/>
          </w:tcPr>
          <w:p>
            <w:pPr>
              <w:jc w:val="center"/>
              <w:rPr>
                <w:rFonts w:hint="eastAsia"/>
              </w:rPr>
            </w:pPr>
            <w:r>
              <w:rPr>
                <w:rFonts w:hint="eastAsia"/>
              </w:rPr>
              <w:t>2</w:t>
            </w:r>
            <w:r>
              <w:t>020.</w:t>
            </w:r>
            <w:r>
              <w:rPr>
                <w:rFonts w:hint="eastAsia"/>
              </w:rPr>
              <w:t>7</w:t>
            </w:r>
            <w:r>
              <w:t>.</w:t>
            </w:r>
            <w:r>
              <w:rPr>
                <w:rFonts w:hint="eastAsia"/>
              </w:rPr>
              <w:t>1</w:t>
            </w:r>
          </w:p>
        </w:tc>
        <w:tc>
          <w:tcPr>
            <w:tcW w:w="1583" w:type="dxa"/>
            <w:noWrap w:val="0"/>
            <w:vAlign w:val="top"/>
          </w:tcPr>
          <w:p>
            <w:pPr>
              <w:jc w:val="center"/>
              <w:rPr>
                <w:rFonts w:hint="eastAsia"/>
              </w:rPr>
            </w:pPr>
            <w:r>
              <w:rPr>
                <w:rFonts w:hint="eastAsia"/>
              </w:rPr>
              <w:t>1天</w:t>
            </w:r>
          </w:p>
        </w:tc>
      </w:tr>
    </w:tbl>
    <w:p>
      <w:pPr>
        <w:numPr>
          <w:numId w:val="0"/>
        </w:numPr>
        <w:jc w:val="both"/>
        <w:rPr>
          <w:rFonts w:hint="default" w:ascii="Times New Roman" w:hAnsi="Times New Roman" w:eastAsia="Times New Roman"/>
          <w:sz w:val="24"/>
          <w:lang w:val="en-US" w:eastAsia="zh-CN"/>
        </w:rPr>
      </w:pPr>
    </w:p>
    <w:p>
      <w:pPr>
        <w:numPr>
          <w:numId w:val="0"/>
        </w:numPr>
        <w:jc w:val="center"/>
        <w:rPr>
          <w:rFonts w:hint="eastAsia" w:ascii="Times New Roman" w:hAnsi="Times New Roman" w:eastAsia="Times New Roman"/>
          <w:b/>
          <w:bCs/>
          <w:sz w:val="24"/>
          <w:lang w:val="en-US" w:eastAsia="zh-CN"/>
        </w:rPr>
      </w:pPr>
      <w:r>
        <w:rPr>
          <w:rFonts w:hint="eastAsia" w:ascii="Times New Roman" w:hAnsi="Times New Roman" w:eastAsia="Times New Roman"/>
          <w:b/>
          <w:bCs/>
          <w:sz w:val="24"/>
          <w:lang w:val="en-US" w:eastAsia="zh-CN"/>
        </w:rPr>
        <w:t>测试缺陷度量统计分析报告</w:t>
      </w:r>
    </w:p>
    <w:p>
      <w:pPr>
        <w:numPr>
          <w:numId w:val="0"/>
        </w:numPr>
        <w:jc w:val="center"/>
        <w:rPr>
          <w:rFonts w:hint="eastAsia" w:ascii="Times New Roman" w:hAnsi="Times New Roman" w:eastAsia="Times New Roman"/>
          <w:sz w:val="24"/>
          <w:lang w:val="en-US" w:eastAsia="zh-CN"/>
        </w:rPr>
      </w:pPr>
    </w:p>
    <w:p>
      <w:pPr>
        <w:numPr>
          <w:numId w:val="0"/>
        </w:numPr>
        <w:jc w:val="center"/>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本轮缺陷分布统计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第一轮</w:t>
            </w:r>
          </w:p>
        </w:tc>
        <w:tc>
          <w:tcPr>
            <w:tcW w:w="7102" w:type="dxa"/>
            <w:gridSpan w:val="5"/>
          </w:tcPr>
          <w:p>
            <w:pPr>
              <w:numPr>
                <w:numId w:val="0"/>
              </w:numPr>
              <w:jc w:val="center"/>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缺陷类别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缺陷状态</w:t>
            </w:r>
          </w:p>
        </w:tc>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致命缺陷</w:t>
            </w:r>
          </w:p>
        </w:tc>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严重缺陷</w:t>
            </w:r>
          </w:p>
        </w:tc>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一般缺陷</w:t>
            </w:r>
          </w:p>
        </w:tc>
        <w:tc>
          <w:tcPr>
            <w:tcW w:w="1421"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微小缺陷</w:t>
            </w:r>
          </w:p>
        </w:tc>
        <w:tc>
          <w:tcPr>
            <w:tcW w:w="1421"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打开</w:t>
            </w:r>
          </w:p>
        </w:tc>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5</w:t>
            </w:r>
          </w:p>
        </w:tc>
        <w:tc>
          <w:tcPr>
            <w:tcW w:w="1421"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5</w:t>
            </w:r>
          </w:p>
        </w:tc>
        <w:tc>
          <w:tcPr>
            <w:tcW w:w="1421"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关闭</w:t>
            </w:r>
          </w:p>
        </w:tc>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c>
          <w:tcPr>
            <w:tcW w:w="1420"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25</w:t>
            </w:r>
          </w:p>
        </w:tc>
        <w:tc>
          <w:tcPr>
            <w:tcW w:w="1421"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35</w:t>
            </w:r>
          </w:p>
        </w:tc>
        <w:tc>
          <w:tcPr>
            <w:tcW w:w="1421" w:type="dxa"/>
          </w:tcPr>
          <w:p>
            <w:pPr>
              <w:numPr>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r>
    </w:tbl>
    <w:p>
      <w:pPr>
        <w:numPr>
          <w:numId w:val="0"/>
        </w:numPr>
        <w:jc w:val="center"/>
        <w:rPr>
          <w:rFonts w:hint="eastAsia" w:ascii="Times New Roman" w:hAnsi="Times New Roman" w:eastAsia="Times New Roman"/>
          <w:sz w:val="24"/>
          <w:lang w:val="en-US" w:eastAsia="zh-CN"/>
        </w:rPr>
      </w:pPr>
    </w:p>
    <w:p>
      <w:pPr>
        <w:numPr>
          <w:numId w:val="0"/>
        </w:numPr>
        <w:jc w:val="center"/>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缺陷趋势统计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both"/>
              <w:rPr>
                <w:rFonts w:hint="default" w:ascii="Times New Roman" w:hAnsi="Times New Roman" w:eastAsia="Times New Roman"/>
                <w:sz w:val="24"/>
                <w:vertAlign w:val="baseline"/>
                <w:lang w:val="en-US" w:eastAsia="zh-CN"/>
              </w:rPr>
            </w:pPr>
          </w:p>
        </w:tc>
        <w:tc>
          <w:tcPr>
            <w:tcW w:w="7102" w:type="dxa"/>
            <w:gridSpan w:val="5"/>
          </w:tcPr>
          <w:p>
            <w:pPr>
              <w:numPr>
                <w:ilvl w:val="0"/>
                <w:numId w:val="0"/>
              </w:numPr>
              <w:jc w:val="center"/>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缺陷类别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测试轮次</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致命缺陷</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严重缺陷</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一般缺陷</w:t>
            </w:r>
          </w:p>
        </w:tc>
        <w:tc>
          <w:tcPr>
            <w:tcW w:w="142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微小缺陷</w:t>
            </w:r>
          </w:p>
        </w:tc>
        <w:tc>
          <w:tcPr>
            <w:tcW w:w="142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1</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30</w:t>
            </w:r>
          </w:p>
        </w:tc>
        <w:tc>
          <w:tcPr>
            <w:tcW w:w="142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40</w:t>
            </w:r>
          </w:p>
        </w:tc>
        <w:tc>
          <w:tcPr>
            <w:tcW w:w="142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2</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10</w:t>
            </w:r>
          </w:p>
        </w:tc>
        <w:tc>
          <w:tcPr>
            <w:tcW w:w="142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20</w:t>
            </w:r>
          </w:p>
        </w:tc>
        <w:tc>
          <w:tcPr>
            <w:tcW w:w="142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3</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0</w:t>
            </w:r>
          </w:p>
        </w:tc>
        <w:tc>
          <w:tcPr>
            <w:tcW w:w="1420"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5</w:t>
            </w:r>
          </w:p>
        </w:tc>
        <w:tc>
          <w:tcPr>
            <w:tcW w:w="142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5</w:t>
            </w:r>
          </w:p>
        </w:tc>
        <w:tc>
          <w:tcPr>
            <w:tcW w:w="1421" w:type="dxa"/>
          </w:tcPr>
          <w:p>
            <w:pPr>
              <w:numPr>
                <w:ilvl w:val="0"/>
                <w:numId w:val="0"/>
              </w:numPr>
              <w:jc w:val="both"/>
              <w:rPr>
                <w:rFonts w:hint="default" w:ascii="Times New Roman" w:hAnsi="Times New Roman" w:eastAsia="Times New Roman"/>
                <w:sz w:val="24"/>
                <w:vertAlign w:val="baseline"/>
                <w:lang w:val="en-US" w:eastAsia="zh-CN"/>
              </w:rPr>
            </w:pPr>
            <w:r>
              <w:rPr>
                <w:rFonts w:hint="eastAsia" w:ascii="Times New Roman" w:hAnsi="Times New Roman" w:eastAsia="Times New Roman"/>
                <w:sz w:val="24"/>
                <w:vertAlign w:val="baseline"/>
                <w:lang w:val="en-US" w:eastAsia="zh-CN"/>
              </w:rPr>
              <w:t>2</w:t>
            </w:r>
          </w:p>
        </w:tc>
      </w:tr>
    </w:tbl>
    <w:p>
      <w:pPr>
        <w:numPr>
          <w:numId w:val="0"/>
        </w:numPr>
        <w:jc w:val="both"/>
        <w:rPr>
          <w:rFonts w:hint="default" w:ascii="Times New Roman" w:hAnsi="Times New Roman" w:eastAsia="Times New Roman"/>
          <w:sz w:val="24"/>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AF2D63"/>
    <w:multiLevelType w:val="singleLevel"/>
    <w:tmpl w:val="B7AF2D63"/>
    <w:lvl w:ilvl="0" w:tentative="0">
      <w:start w:val="1"/>
      <w:numFmt w:val="decimal"/>
      <w:lvlText w:val="%1."/>
      <w:lvlJc w:val="left"/>
      <w:pPr>
        <w:tabs>
          <w:tab w:val="left" w:pos="312"/>
        </w:tabs>
      </w:pPr>
    </w:lvl>
  </w:abstractNum>
  <w:abstractNum w:abstractNumId="1">
    <w:nsid w:val="0CDD9A78"/>
    <w:multiLevelType w:val="singleLevel"/>
    <w:tmpl w:val="0CDD9A7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9B56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2020-07-12T07:00:19Z</dcterms:created>
  <dc:creator>Administrator</dc:creator>
  <cp:lastModifiedBy>Administrator</cp:lastModifiedBy>
  <dcterms:modified xsi:type="dcterms:W3CDTF">2020-07-12T08:47:55Z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