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</w:t>
      </w:r>
      <w:r>
        <w:rPr>
          <w:rFonts w:ascii="微软雅黑" w:hAnsi="微软雅黑" w:eastAsia="微软雅黑"/>
          <w:b/>
          <w:sz w:val="32"/>
          <w:szCs w:val="32"/>
        </w:rPr>
        <w:t>web</w:t>
      </w:r>
      <w:r>
        <w:rPr>
          <w:rFonts w:hint="eastAsia" w:ascii="微软雅黑" w:hAnsi="微软雅黑" w:eastAsia="微软雅黑"/>
          <w:b/>
          <w:sz w:val="32"/>
          <w:szCs w:val="32"/>
        </w:rPr>
        <w:t>开发组学习周报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组别:</w:t>
      </w:r>
      <w:r>
        <w:rPr>
          <w:rFonts w:ascii="微软雅黑" w:hAnsi="微软雅黑" w:eastAsia="微软雅黑"/>
          <w:b/>
          <w:szCs w:val="21"/>
        </w:rPr>
        <w:t>web</w:t>
      </w:r>
      <w:r>
        <w:rPr>
          <w:rFonts w:hint="eastAsia" w:ascii="微软雅黑" w:hAnsi="微软雅黑" w:eastAsia="微软雅黑"/>
          <w:b/>
          <w:szCs w:val="21"/>
        </w:rPr>
        <w:t>开发组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陈志桓</w:t>
      </w:r>
    </w:p>
    <w:tbl>
      <w:tblPr>
        <w:tblStyle w:val="4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tcBorders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Excel文件的批量加密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tcBorders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角色权限过滤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tcBorders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585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Excel文件的批量导入数据库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tcBorders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4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简易的出错界面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tcBorders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5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FTP文件服务器重新搭建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B050"/>
                <w:lang w:val="en-US" w:eastAsia="zh-CN"/>
              </w:rPr>
              <w:t>完成</w:t>
            </w:r>
          </w:p>
        </w:tc>
      </w:tr>
    </w:tbl>
    <w:p/>
    <w:p/>
    <w:tbl>
      <w:tblPr>
        <w:tblStyle w:val="4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系统管理员界面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Excel文件的批量导入数据库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使用session保存用户信息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4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session保存的信息提交到过滤器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5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幼圆" w:eastAsia="幼圆"/>
                <w:lang w:val="en-US" w:eastAsia="zh-CN"/>
              </w:rPr>
              <w:t>LeetCode刷题</w:t>
            </w:r>
          </w:p>
        </w:tc>
      </w:tr>
    </w:tbl>
    <w:p/>
    <w:p/>
    <w:tbl>
      <w:tblPr>
        <w:tblStyle w:val="4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幼圆" w:eastAsia="幼圆"/>
                <w:lang w:val="en-US" w:eastAsia="zh-CN"/>
              </w:rPr>
              <w:t>Excel文件流读取异常</w:t>
            </w:r>
          </w:p>
        </w:tc>
        <w:tc>
          <w:tcPr>
            <w:tcW w:w="2409" w:type="dxa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</w:t>
            </w:r>
            <w:r>
              <w:rPr>
                <w:rFonts w:hint="eastAsia" w:ascii="幼圆" w:eastAsia="幼圆"/>
                <w:lang w:val="en-US" w:eastAsia="zh-CN"/>
              </w:rPr>
              <w:t xml:space="preserve">  网上查阅资料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幼圆" w:eastAsia="幼圆"/>
                <w:lang w:val="en-US" w:eastAsia="zh-CN"/>
              </w:rPr>
              <w:t>陈志桓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幼圆" w:eastAsia="幼圆"/>
                <w:lang w:val="en-US" w:eastAsia="zh-CN"/>
              </w:rPr>
              <w:t>中等</w:t>
            </w:r>
          </w:p>
        </w:tc>
      </w:tr>
    </w:tbl>
    <w:p/>
    <w:p/>
    <w:tbl>
      <w:tblPr>
        <w:tblStyle w:val="4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45501"/>
    <w:rsid w:val="1EA17A19"/>
    <w:rsid w:val="394B10BB"/>
    <w:rsid w:val="6F3455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2016-10-09T06:42:00Z</dcterms:created>
  <dc:creator>swindy</dc:creator>
  <cp:lastModifiedBy>swindy</cp:lastModifiedBy>
  <dcterms:modified xsi:type="dcterms:W3CDTF">2016-10-16T05:16:02Z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