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机组振动测试分析报告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报告编号：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VIB-2024-001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设备名称：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主水泵机组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设备编号：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PUMP-001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测试日期：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2024年1月15日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测试地点：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泵站主厂房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概述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测试背景与目的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次振动测试旨在全面评估主水泵机组在额定工况下的运行状态，通过采集振动信号，识别潜在的机械故障隐患，确保设备的安全稳定运行。测试重点在于通过频谱分析，精准判断转子是否存在不平衡、联轴器是否存在不对中以及轴承是否存在磨损或损坏等常见故障，为后续的设备维护提供科学依据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测试依据与标准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本次测试及评价严格遵循以下国家标准及国际规范：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GB/T 6075.3-2011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《机械振动 在非旋转部件上测量和评价机器的振动 第3部分：额定功率大于15kW额定转速在120r/min至15000r/min在现场测量的工业机器》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ISO 10816-3:2009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《机械振动 在非旋转部件上测量和评价机器的振动 第3部分：工业机器的现场测量》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设备与仪器参数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主水泵机组参数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设备型号：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ISG150-315 立式单级离心泵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额定流量：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400 m³/h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额定扬程：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32 m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额定转速：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1480 r/min (对应转频约 24.67 Hz)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配套电机功率：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55 kW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测试仪器配置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振动分析仪型号：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VM-9308 手持式精密振动测试仪</w:t>
      </w:r>
      <w:bookmarkEnd w:id="102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传感器类型：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高灵敏度压电式加速度传感器</w:t>
      </w:r>
      <w:bookmarkEnd w:id="102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频率响应范围：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10Hz - 10kHz</w:t>
      </w:r>
      <w:bookmarkEnd w:id="102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测量精度：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±5% (满量程)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测试方案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测点布置说明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为全面反映机组振动特性，在机组关键部位共设置6个振动测试点，涵盖水平(H)、垂直(V)方向：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点1 (Pump-DE-H)：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水泵驱动端轴承座 - 水平方向</w:t>
      </w:r>
      <w:bookmarkEnd w:id="102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点2 (Pump-DE-V)：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水泵驱动端轴承座 - 垂直方向</w:t>
      </w:r>
      <w:bookmarkEnd w:id="103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点3 (Pump-NDE-H)：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水泵非驱动端轴承座 - 水平方向</w:t>
      </w:r>
      <w:bookmarkEnd w:id="103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点4 (Pump-NDE-V)：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水泵非驱动端轴承座 - 垂直方向</w:t>
      </w:r>
      <w:bookmarkEnd w:id="103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点5 (Motor-DE-H)：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电机驱动端轴承座 - 水平方向</w:t>
      </w:r>
      <w:bookmarkEnd w:id="103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点6 (Motor-NDE-V)：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电机非驱动端轴承座 - 垂直方向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测试工况条件</w:t>
      </w:r>
      <w:bookmarkEnd w:id="103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测试时间段：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2024年1月15日 10:00 - 11:30</w:t>
      </w:r>
      <w:bookmarkEnd w:id="103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运行状态：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机组处于满负荷额定工况运行（流量稳定在400m³/h，出口压力稳定）。</w:t>
      </w:r>
      <w:bookmarkEnd w:id="103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环境条件：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环境温度15℃，无强风干扰，基础稳固。</w:t>
      </w:r>
      <w:bookmarkEnd w:id="103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测量参数：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同步采集加速度有效值(RMS)、速度有效值(RMS)及位移峰峰值(P-P)。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测试结果分析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振动数据汇总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现场采集的各测点振动数据如下表所示：</w:t>
      </w:r>
      <w:bookmarkEnd w:id="104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测试点</w:t>
            </w:r>
            <w:bookmarkEnd w:id="104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位置描述</w:t>
            </w:r>
            <w:bookmarkEnd w:id="104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方向</w:t>
            </w:r>
            <w:bookmarkEnd w:id="104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加速度(m/s²)</w:t>
            </w:r>
            <w:bookmarkEnd w:id="104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速度(mm/s)</w:t>
            </w:r>
            <w:bookmarkEnd w:id="104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位移(μm)</w:t>
            </w:r>
            <w:bookmarkEnd w:id="104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评价等级</w:t>
            </w:r>
            <w:bookmarkEnd w:id="1049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点1</w:t>
            </w:r>
            <w:bookmarkEnd w:id="105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水泵驱动端</w:t>
            </w:r>
            <w:bookmarkEnd w:id="105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水平</w:t>
            </w:r>
            <w:bookmarkEnd w:id="105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2.8</w:t>
            </w:r>
            <w:bookmarkEnd w:id="105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1.6</w:t>
            </w:r>
            <w:bookmarkEnd w:id="105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25</w:t>
            </w:r>
            <w:bookmarkEnd w:id="105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良好</w:t>
            </w:r>
            <w:bookmarkEnd w:id="1056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点2</w:t>
            </w:r>
            <w:bookmarkEnd w:id="105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水泵驱动端</w:t>
            </w:r>
            <w:bookmarkEnd w:id="105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垂直</w:t>
            </w:r>
            <w:bookmarkEnd w:id="105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3.2</w:t>
            </w:r>
            <w:bookmarkEnd w:id="106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1.8</w:t>
            </w:r>
            <w:bookmarkEnd w:id="106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28</w:t>
            </w:r>
            <w:bookmarkEnd w:id="106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良好</w:t>
            </w:r>
            <w:bookmarkEnd w:id="1063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点3</w:t>
            </w:r>
            <w:bookmarkEnd w:id="106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水泵非驱动端</w:t>
            </w:r>
            <w:bookmarkEnd w:id="106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水平</w:t>
            </w:r>
            <w:bookmarkEnd w:id="106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2.5</w:t>
            </w:r>
            <w:bookmarkEnd w:id="106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1.4</w:t>
            </w:r>
            <w:bookmarkEnd w:id="106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22</w:t>
            </w:r>
            <w:bookmarkEnd w:id="106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良好</w:t>
            </w:r>
            <w:bookmarkEnd w:id="1070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点4</w:t>
            </w:r>
            <w:bookmarkEnd w:id="107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水泵非驱动端</w:t>
            </w:r>
            <w:bookmarkEnd w:id="107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垂直</w:t>
            </w:r>
            <w:bookmarkEnd w:id="107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2.9</w:t>
            </w:r>
            <w:bookmarkEnd w:id="1074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1.7</w:t>
            </w:r>
            <w:bookmarkEnd w:id="107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26</w:t>
            </w:r>
            <w:bookmarkEnd w:id="107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良好</w:t>
            </w:r>
            <w:bookmarkEnd w:id="1077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点5</w:t>
            </w:r>
            <w:bookmarkEnd w:id="107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电机驱动端</w:t>
            </w:r>
            <w:bookmarkEnd w:id="107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水平</w:t>
            </w:r>
            <w:bookmarkEnd w:id="108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2.1</w:t>
            </w:r>
            <w:bookmarkEnd w:id="1081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1.2</w:t>
            </w:r>
            <w:bookmarkEnd w:id="1082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19</w:t>
            </w:r>
            <w:bookmarkEnd w:id="1083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良好</w:t>
            </w:r>
            <w:bookmarkEnd w:id="1084"/>
          </w:p>
        </w:tc>
      </w:tr>
      <w:tr>
        <w:trPr>
          <w:trHeight w:hRule="atLeast" w:val="800"/>
        </w:trPr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点6</w:t>
            </w:r>
            <w:bookmarkEnd w:id="1085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电机非驱动端</w:t>
            </w:r>
            <w:bookmarkEnd w:id="1086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垂直</w:t>
            </w:r>
            <w:bookmarkEnd w:id="1087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2.3</w:t>
            </w:r>
            <w:bookmarkEnd w:id="1088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1.3</w:t>
            </w:r>
            <w:bookmarkEnd w:id="1089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21</w:t>
            </w:r>
            <w:bookmarkEnd w:id="1090"/>
          </w:p>
        </w:tc>
        <w:tc>
          <w:tcPr>
            <w:tcW w:type="dxa" w:w="11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良好</w:t>
            </w:r>
            <w:bookmarkEnd w:id="109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频谱特征分析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通过对振动信号进行FFT频谱分析，得出以下特征：</w:t>
      </w:r>
      <w:bookmarkEnd w:id="109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主导频率：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频谱能量主要集中在1×转频（24.7Hz）和2×转频（49.3Hz）。</w:t>
      </w:r>
      <w:bookmarkEnd w:id="109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幅值占比：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1×转频幅值占据主导地位，约占总能量的75%，表明振动主要来源于转子质量效应。</w:t>
      </w:r>
      <w:bookmarkEnd w:id="109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故障频率排查：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频谱中未发现明显的高频成分，无轴承外圈、内圈或滚动体故障特征频率；亦无显著的齿轮啮合频率或叶片通过频率峰值。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振动状态评价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评价标准界定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依据ISO 10816-3标准，针对55kW刚性安装的工业机器，振动烈度（速度有效值）评价区域划分如下：</w:t>
      </w:r>
      <w:bookmarkEnd w:id="109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A区（良好）：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振动速度 &lt; 2.8 mm/s （新交付机器的典型状态）</w:t>
      </w:r>
      <w:bookmarkEnd w:id="110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B区（合格）：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2.8 mm/s ≤ 振动速度 &lt; 4.5 mm/s （可长期运行）</w:t>
      </w:r>
      <w:bookmarkEnd w:id="110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C区（报警）：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4.5 mm/s ≤ 振动速度 &lt; 7.1 mm/s （需安排维修）</w:t>
      </w:r>
      <w:bookmarkEnd w:id="110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D区（停机）：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振动速度 ≥ 7.1 mm/s （由于剧烈振动可能导致损坏）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综合评价结论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测试数据显示，所有6个测点的振动速度有效值均小于1.8 mm/s，最大值为点2的1.8 mm/s。该数值远低于B区上限（4.5 mm/s），完全处于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A区（良好区域）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。结合频谱分析，机组振动能量集中且无异常高频分量，表明机组动平衡良好，对中精度符合要求，轴承运行健康。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问题诊断与趋势分析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振动特征深度分析</w:t>
      </w:r>
      <w:bookmarkEnd w:id="110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分布均匀性：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各测点振动值分布较为均匀，未出现单点突增现象，排除了局部松动或共振的可能。</w:t>
      </w:r>
      <w:bookmarkEnd w:id="110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方向性差异：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水平方向振动略高于垂直方向，这符合立式泵组的结构特性及流体动力学特征，属于正常物理现象。</w:t>
      </w:r>
      <w:bookmarkEnd w:id="110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传递规律：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电机侧振动值略低于水泵侧，符合动力传递路径的衰减规律，表明电机本身运行平稳。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潜在风险识别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尽管当前状态良好，但基于预防性维护原则，识别以下关注点：</w:t>
      </w:r>
      <w:bookmarkEnd w:id="1112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当前振动水平处于极佳状态，无需立即停机处理。</w:t>
      </w:r>
      <w:bookmarkEnd w:id="111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建议持续关注**水泵驱动端（点1、点2）**的振动趋势，该处为受力核心区域。</w:t>
      </w:r>
      <w:bookmarkEnd w:id="111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需定期检查地脚螺栓及连接法兰的紧固情况，防止因长期微幅振动导致的松动。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维护与管理建议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短期维护建议</w:t>
      </w:r>
      <w:bookmarkEnd w:id="1117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定期监测：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建议每月进行一次便携式振动测试，记录数据以建立长期趋势图。</w:t>
      </w:r>
      <w:bookmarkEnd w:id="111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基础紧固：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在本季度检修中，重点检查并紧固设备基础螺栓及管道连接螺栓。</w:t>
      </w:r>
      <w:bookmarkEnd w:id="111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润滑保养：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严格按照设备维护规程，定期补充或更换轴承润滑脂，确保油质清洁。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长期管理策略</w:t>
      </w:r>
      <w:bookmarkEnd w:id="1121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档案建立：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收集并整理历史振动数据，建立单机设备全生命周期健康档案。</w:t>
      </w:r>
      <w:bookmarkEnd w:id="1122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技能提升：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加强对运维人员的振动分析技能培训，提高故障早期识别能力。</w:t>
      </w:r>
      <w:bookmarkEnd w:id="112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技术升级：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鉴于该设备的重要性，未来可考虑安装在线振动监测系统，实现实时预警。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结论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综上所述，本次振动测试结果表明：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主水泵机组（PUMP-001）当前运行状态良好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。各项振动指标均优于国家标准限值，频谱特征清晰正常，未发现不平衡、不对中或轴承损伤等机械故障征兆。建议维持现有的维护策略，并按计划进行周期性监测，以确保持续安全稳定运行。</w:t>
      </w:r>
      <w:bookmarkEnd w:id="112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2026-06-02T02:36:56Z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Tn7jfOuOR2PHYyF779eI0K8V/mzt9XzPHracj1BdQs=","ProduceID":"doc_sgs:3216396c-8ac1-4c97-a523-259d0481fd74","ReservedCode2":"zTn7jfOuOR2PHYyF779eI0K8V/mzt9XzPHracj1BdQs=","PropagateID":"doc_sgs:3216396c-8ac1-4c97-a523-259d0481fd74","ContentProducer":"001191440101MA9Y9T4H7A00000"}</vt:lpwstr>
  </property>
</Properties>
</file>