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泵站机械密封渗漏、渗水超标故障案例库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本案例库针对泵站设备高频故障——</w:t>
      </w:r>
      <w:r>
        <w:rPr>
          <w:rFonts w:eastAsia="等线" w:ascii="Arial" w:cs="Arial" w:hAnsi="Arial"/>
          <w:b w:val="true"/>
          <w:sz w:val="22"/>
        </w:rPr>
        <w:t>机械密封渗水、滴漏、渗漏超标、密封失效、轴封漏水</w:t>
      </w:r>
      <w:r>
        <w:rPr>
          <w:rFonts w:eastAsia="等线" w:ascii="Arial" w:cs="Arial" w:hAnsi="Arial"/>
          <w:sz w:val="22"/>
        </w:rPr>
        <w:t>进行实战案例汇总。覆盖污水泵站、排涝泵站、一体化潜水泵等多场景，收录磨损老化渗漏、安装工艺不良渗漏、工况波动冲击失效三类典型案例。每例完整记录故障现象、排查定位流程、解体更换整改全过程，深度分析安装、运维、工况三类核心诱因，沉淀标准化处置与预防经验，适用于日常故障对标、检修工艺落地及隐患预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案例一：机械密封长期磨损老化导致持续性轴封渗漏故障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某城区市政污水泵站潜水排污泵，常年连续启停运行，设备投运3年未更换机械密封，泵体轴封位置出现常态化渗水，后期渗漏量逐步加大，超出设备允许滴水标准。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二、故障现象特征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轴封位置持续滴水、渗水，运行时渗漏量明显大于停机状态；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设备运行无异响、无振动超标，电流、压力参数正常，无机械卡顿；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渗漏呈渐进式加重，从微量渗水发展为线状流水。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三、排查定位流程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外观排查：确认法兰、泵体无破损，非壳体漏水，渗漏点集中在主轴密封位置；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工况排查：调整水位、运行流量，渗漏仅轻微变化，排除管路压力瞬时冲击问题；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判定结论：设备长期运行，动静环密封面自然磨损、老化失效，属于典型寿命周期损耗故障。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四、解体检修与更换整改过程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停机断电、安全闭锁，吊出潜水泵，排空泵体积水；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拆解泵体、联轴器、压盖，取出老旧机械密封组件；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检查旧密封：动静环摩擦面磨损不均、出现划痕，弹簧疲劳弹力不足，密封补偿失效；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清洁轴套、密封腔体，去除水垢、淤泥、锈蚀，保证安装面平整洁净；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更换同型号全新机械密封，均匀涂抹润滑介质，规范压装到位，保证密封面贴合均匀；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复位装配、静态试水、带负荷试运行，全程观测轴封密封状态。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五、故障核心根因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长期运行导致密封摩擦面正常磨损，弹簧弹性衰减，密封轴向补偿能力下降；日常仅关注设备运行状态，未落实密封件周期更换，超期服役导致渗漏超标。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六、案例复盘与预防经验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密封属于易损耗材，存在固定使用寿命，不可带病长期将就运行。需建立密封件轮换台账，达到运行时长强制更换，杜绝渐进式渗漏发展为电机进水、绕组受潮烧毁等二次重大故障。日常巡检重点关注轴封渗漏量变化，做到早发现、早更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案例二：密封安装工艺不良、受力不均导致开机即渗漏故障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某排涝泵站离心泵，完成季度解体保养、机械密封更换后，首次开机运行即出现轴封大量渗水，新装密封短期内直接失效。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二、故障现象特征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新换密封开机即刻渗漏，无磨合改善趋势，渗漏量大且持续稳定；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设备运行平稳、无异响振动，排除机械偏心、卡顿问题；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停机静态保压仍存在渗水，说明密封贴合不严。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三、排查定位流程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排除配件质量问题：核对密封型号、尺寸、材质均匹配，配件无质量缺陷；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排查安装环境：发现密封压盖螺栓紧固不均匀，单边受力严重；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拆机复核：密封动静环贴合偏移、局部悬空，摩擦面未完全贴合，形成渗漏通道。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四、解体检修与更换整改过程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再次停机泄压，拆除压盖及失效密封，检查摩擦面无划伤破损；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重新清理密封腔体、轴套表面，保证无杂质、无毛刺、无凸起；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重新规范装配机械密封，保证密封件位置居中、无偏移、无扭曲；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采用对角分次均匀紧固工艺锁紧压盖螺栓，杜绝单边过紧、受力不均；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手动盘车数圈，确认密封无卡滞、无偏磨，分步试机验证密封效果。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五、故障核心根因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检修安装工艺不规范，压盖螺栓单边紧固、受力不均，导致密封动静环贴合错位，密封面密封失效，属于典型人为安装质量问题，而非设备耗材质量问题。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六、案例复盘与预防经验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机械密封更换成败核心在于</w:t>
      </w:r>
      <w:r>
        <w:rPr>
          <w:rFonts w:eastAsia="等线" w:ascii="Arial" w:cs="Arial" w:hAnsi="Arial"/>
          <w:b w:val="true"/>
          <w:sz w:val="22"/>
        </w:rPr>
        <w:t>清洁度+对中+均匀紧固</w:t>
      </w:r>
      <w:r>
        <w:rPr>
          <w:rFonts w:eastAsia="等线" w:ascii="Arial" w:cs="Arial" w:hAnsi="Arial"/>
          <w:sz w:val="22"/>
        </w:rPr>
        <w:t>。新装密封开机即漏，90%以上为安装工艺问题。必须规范对角紧固流程，严禁单边锁紧、暴力装配，装配后必须盘车检查，避免新装密封直接报废，减少返工与设备停运隐患。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案例三：管网压力波动、水锤冲击导致密封快速破损渗漏故障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某片区增压泵站，管网启停频繁、阀门开关操作粗暴，时常出现管路水锤压力冲击，机组运行数月内连续出现两次机械密封渗漏失效。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二、故障现象特征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密封渗漏呈突发性，前期无缓慢滴水过程，压力波动后直接快速漏水；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每次启停泵、阀门快速开关后，渗漏症状明显加重；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设备静态密封正常，动态压力波动工况下渗漏严重。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三、排查定位流程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检查密封安装工艺合格，无偏磨、无紧固不均问题；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排查运行工况，发现启停无缓启缓停、阀门瞬时全开全关，管路水锤冲击明显；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拆机检查：密封摩擦面出现不规则冲击裂纹、弹簧受冲击卡滞，补偿失效。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四、解体检修与更换整改过程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拆除破损密封组件，彻底清理腔体冲击杂质与水垢；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更换全新机械密封，规范标准工艺装配，保证装配精度；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优化设备控制逻辑，增设软启动、缓停功能，消除瞬时压力冲击；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规范阀门操作流程，禁止快速开关阀，避免管路水锤；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带负荷长期运行观测，压力平稳、无冲击，密封无渗漏。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五、故障核心根因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设备启停、阀门操作不当引发管路水锤与压力骤变，瞬时高压冲击机械密封摩擦面，导致密封面开裂、弹簧卡滞，破坏密封动态平衡，造成突发性渗漏失效。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六、案例复盘与预防经验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况冲击是机械密封早期失效的重要隐形诱因。频繁启停、粗暴操作会大幅缩短密封使用寿命。日常运维必须规范操作流程，通过软启动、缓开闭、平稳调压等方式降低水锤冲击，从工况层面保护密封组件，大幅降低渗漏故障频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故障核心诱因汇总与通用防控要点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耗材寿命类</w:t>
      </w:r>
      <w:r>
        <w:rPr>
          <w:rFonts w:eastAsia="等线" w:ascii="Arial" w:cs="Arial" w:hAnsi="Arial"/>
          <w:sz w:val="22"/>
        </w:rPr>
        <w:t>：机械密封为易损件，长期运行摩擦磨损、弹簧疲劳，超期服役必然渗漏，需定时周期更换。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安装工艺类</w:t>
      </w:r>
      <w:r>
        <w:rPr>
          <w:rFonts w:eastAsia="等线" w:ascii="Arial" w:cs="Arial" w:hAnsi="Arial"/>
          <w:sz w:val="22"/>
        </w:rPr>
        <w:t>：装配不洁、紧固不均、密封偏移扭曲，是新装密封失效的主要原因，必须标准化施工、完工盘车复检。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运行工况类</w:t>
      </w:r>
      <w:r>
        <w:rPr>
          <w:rFonts w:eastAsia="等线" w:ascii="Arial" w:cs="Arial" w:hAnsi="Arial"/>
          <w:sz w:val="22"/>
        </w:rPr>
        <w:t>：频繁启停、水锤冲击、压力大幅波动，会造成密封瞬间过载破损，需规范操作、平稳控工况。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日常运维类</w:t>
      </w:r>
      <w:r>
        <w:rPr>
          <w:rFonts w:eastAsia="等线" w:ascii="Arial" w:cs="Arial" w:hAnsi="Arial"/>
          <w:sz w:val="22"/>
        </w:rPr>
        <w:t>：忽视微量渗漏预警，带病运行，最终导致渗漏超标、电机进水、设备停机故障。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2026-06-01T06:43:09Z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{"Label":"1","ContentProducer":"001191110102MACQD9K64010000","ProduceID":"7646313896949681361","ReservedCode1":"","ContentPropagator":"","PropagateID":"","ReservedCode2":""}</vt:lpwstr>
  </property>
</Properties>
</file>