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泵站变频器报错、变频异常故障案例复盘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本文档聚焦泵站变频控制系统高频故障，收录</w:t>
      </w:r>
      <w:r>
        <w:rPr>
          <w:rFonts w:eastAsia="等线" w:ascii="Arial" w:cs="Arial" w:hAnsi="Arial"/>
          <w:b w:val="true"/>
          <w:sz w:val="22"/>
        </w:rPr>
        <w:t>变频器故障代码报警、运行频率波动、变频无法启动、带载跳闸、低速工况异常</w:t>
      </w:r>
      <w:r>
        <w:rPr>
          <w:rFonts w:eastAsia="等线" w:ascii="Arial" w:cs="Arial" w:hAnsi="Arial"/>
          <w:sz w:val="22"/>
        </w:rPr>
        <w:t>真实现场案例。结合泵站恒压供水、液位变频调速、启停调速等实际工况，逐一解读故障代码含义、分层排查步骤、参数优化策略、硬件整改方案，沉淀变频系统标准化处置与预防性运维经验，适用于泵站变频设备故障对标、检修处置、参数调试及日常隐患管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案例一：变频器过流报警（OC）、启动瞬间跳闸故障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某市政排涝泵站变频离心泵，日常采用变频恒液位调速运行。设备停机备用重启时，变频器上电启动瞬间报</w:t>
      </w:r>
      <w:r>
        <w:rPr>
          <w:rFonts w:eastAsia="等线" w:ascii="Arial" w:cs="Arial" w:hAnsi="Arial"/>
          <w:b w:val="true"/>
          <w:sz w:val="22"/>
        </w:rPr>
        <w:t>OC过流故障代码</w:t>
      </w:r>
      <w:r>
        <w:rPr>
          <w:rFonts w:eastAsia="等线" w:ascii="Arial" w:cs="Arial" w:hAnsi="Arial"/>
          <w:sz w:val="22"/>
        </w:rPr>
        <w:t>，立即跳闸停机，无法带载启动，多次复位重启故障重复出现。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变频器空载状态可正常上电、无报警，一旦启动带载即刻报过流跳闸；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启动瞬间输出电流数值骤升，远超设备额定电流；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泵体存在轻微卡顿，启动阻力偏大，无明显短路、漏电现象；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变频参数为默认出厂设置，启动加速时间较短。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三、故障代码解读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OC过流故障：指变频器输出侧瞬时电流超出保护阈值，主要诱因包含电机负载突变、机械卡滞、启动参数过陡、电机绝缘不良、输出回路短路等，是泵站变频设备最高发故障。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四、分层排查步骤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电气排查：断电检测电机绕组、变频输出电缆绝缘电阻，数值正常，排除线路短路、电机漏电故障；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机械排查：手动盘车检查泵体，发现叶轮轻微积泥卡滞，启动静阻力过大；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参数排查：核对变频参数，启动加速时间设置过短，瞬间频率拉升过快，导致启动电流冲击超标；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综合判定：机械轻微卡滞+启动参数激进，双重因素触发瞬时过流保护跳闸。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五、整改与参数优化方案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机械整改：清理泵腔、叶轮沉积泥沙，彻底消除叶轮卡滞问题，手动盘车校验转动灵活无阻力；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参数优化：延长变频器启动加速时间，弱化启动电流冲击；调低初始输出频率，适配泵类软启动特性；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保护优化：合理匹配过载保护系数，避免轻微负载波动触发误保护；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试机验证：复位重启变频器，设备平稳启动、电流无冲击，全程无报警，变频调速正常。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故障为机械负载与参数设置不匹配导致的复合型故障。泵站水泵属于惯性负载，短加速时间极易引发过流跳闸。日常运维中，变频水泵启动过流，需优先排查机械卡滞、积泥问题，再优化启停参数，严禁盲目复位运行。定期清理泵体淤积，固化泵类专用变频参数模板，可有效规避此类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案例二：变频器运行频率波动、转速不稳导致出水压力震荡故障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某片区供水增压泵站，采用变频恒压控制模式运行。设备运行中变频器频率频繁上下波动，电机转速忽快忽慢，管网出水压力持续震荡，工况极不稳定，无固定故障代码报警。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变频器无故障报警，运行状态正常，但输出频率持续浮动、无法稳定锁定；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管网压力高低波动频繁，水泵出水流量忽大忽小；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电机运行抖动、转速不稳，无机械异响、无过载发热；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液位、管网工况无突变，排除外部工况干扰。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三、故障原因排查步骤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排查硬件：检查变频器模块、散热风扇、输出回路，无发热、无虚接、无元件异常；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排查信号：检测压力反馈模拟量信号，发现信号数值跳动紊乱，存在干扰漂移；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排查参数：PID调节参数比例、积分设置不合理，响应速度过快，导致系统频繁微调震荡；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环境排查：控制线缆与动力线缆同管敷设，存在电磁干扰，模拟量信号失真。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四、整改与参数优化方案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硬件整改：重新规范布线，将动力电缆与信号电缆分开敷设，增加屏蔽接地处理，消除电磁干扰；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信号整改：紧固压力变送器接线端子，校验变送精度，更换老化屏蔽线；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PID参数优化：适当降低比例增益、延长积分时间，弱化系统微调灵敏度，消除恒压震荡；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阈值设置：增加频率上下限波动死区，避免微小信号波动导致变频器频繁调频；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长期观测：整改后频率、压力稳定，无波动震荡，恒压运行状态正常。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无报警频率波动故障，多为</w:t>
      </w:r>
      <w:r>
        <w:rPr>
          <w:rFonts w:eastAsia="等线" w:ascii="Arial" w:cs="Arial" w:hAnsi="Arial"/>
          <w:b w:val="true"/>
          <w:sz w:val="22"/>
        </w:rPr>
        <w:t>模拟量信号干扰、PID参数不匹配</w:t>
      </w:r>
      <w:r>
        <w:rPr>
          <w:rFonts w:eastAsia="等线" w:ascii="Arial" w:cs="Arial" w:hAnsi="Arial"/>
          <w:sz w:val="22"/>
        </w:rPr>
        <w:t>导致，而非设备硬件损坏。泵站变频恒压、恒液位系统，需严格分开强弱电布线，做好屏蔽接地；PID参数需适配现场管网工况，不可直接套用出厂参数。日常巡检重点关注信号稳定性、调频平顺度，提前规避工况震荡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案例三：变频器散热不良、过热报警（OH）、低速运行异常故障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某污水泵站变频器安装于密闭控制柜内，夏季高温环境运行。设备长期低速变频调速运行，频繁报</w:t>
      </w:r>
      <w:r>
        <w:rPr>
          <w:rFonts w:eastAsia="等线" w:ascii="Arial" w:cs="Arial" w:hAnsi="Arial"/>
          <w:b w:val="true"/>
          <w:sz w:val="22"/>
        </w:rPr>
        <w:t>OH过热故障代码</w:t>
      </w:r>
      <w:r>
        <w:rPr>
          <w:rFonts w:eastAsia="等线" w:ascii="Arial" w:cs="Arial" w:hAnsi="Arial"/>
          <w:sz w:val="22"/>
        </w:rPr>
        <w:t>，高温保护降频、停机，低速工况故障频发，高速工况相对正常。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夏季高温时段故障高发，低温环境运行正常；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设备低速运行时极易触发过热报警，高速运行工况稳定；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变频器柜体积尘严重，散热风扇转速缓慢、出风不畅；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无过流、无负载异常，纯温度触发保护动作。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三、故障代码解读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OH过热故障：变频器模块温度超出保护阈值触发保护。低速运行时，变频器散热风扇转速低、散热效率差，且模块损耗热量堆积，密闭环境下极易高温报警，是变频低速工况专属高频故障。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四、分层排查步骤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温度排查：红外测温检测变频器模块温度，柜体内部温度远超标准运行温度；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散热排查：检查散热风扇、散热风道，积尘堵塞严重，风扇运转无力；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工况排查：长期低频低速运行，风扇低速散热不足，热量持续堆积；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环境排查：控制柜密闭无通风，夏季高温无散热通道，热堆积严重。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五、硬件整改与工况优化方案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硬件整改：彻底清理变频器散热风道、模块、风扇积尘，更换老化散热风扇，保证风道通畅；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环境整改：柜体加装通风散热百叶、散热风机，改善柜内空气流通，降低环境温度；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工况优化：设置变频器最低运行频率，避免长时间超低频率运行，保障基础散热效率；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保护优化：调整高温预警阈值，增加高温预告警功能，提前预判散热隐患；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试机验证：夏季高温满负荷、低速工况连续运行，无过热报警，温度稳定达标。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器低速过热是泵站典型运维盲区，多数人员仅关注高速负载故障，忽视低速散热缺陷。变频设备防尘、散热是核心运维重点，密闭柜体必须保证通风条件。需建立季度变频除尘、风扇检查制度，优化低频运行策略，杜绝长期低速积热导致的高温停机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泵站变频器高频故障处置经验汇总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过流故障（OC）</w:t>
      </w:r>
      <w:r>
        <w:rPr>
          <w:rFonts w:eastAsia="等线" w:ascii="Arial" w:cs="Arial" w:hAnsi="Arial"/>
          <w:sz w:val="22"/>
        </w:rPr>
        <w:t>：优先排查泵体机械卡滞、淤积堵塞，再优化启停加速参数，杜绝参数过陡、负载冲击引发跳闸。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频率波动故障</w:t>
      </w:r>
      <w:r>
        <w:rPr>
          <w:rFonts w:eastAsia="等线" w:ascii="Arial" w:cs="Arial" w:hAnsi="Arial"/>
          <w:sz w:val="22"/>
        </w:rPr>
        <w:t>：无报警波动优先排查信号干扰、屏蔽接地、PID参数匹配问题，无需盲目检修硬件。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过热故障（OH）</w:t>
      </w:r>
      <w:r>
        <w:rPr>
          <w:rFonts w:eastAsia="等线" w:ascii="Arial" w:cs="Arial" w:hAnsi="Arial"/>
          <w:sz w:val="22"/>
        </w:rPr>
        <w:t>：重点排查风道积尘、风扇失效、柜体通风不良，严控长期超低频率运行工况。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通用运维准则</w:t>
      </w:r>
      <w:r>
        <w:rPr>
          <w:rFonts w:eastAsia="等线" w:ascii="Arial" w:cs="Arial" w:hAnsi="Arial"/>
          <w:sz w:val="22"/>
        </w:rPr>
        <w:t>：变频故障先分“硬件故障、参数故障、信号故障、工况故障”四类定位，由简到繁排查，大幅提升排障效率。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2026-06-01T06:49:09Z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{"Label":"1","ContentProducer":"001191110102MACQD9K64010000","ProduceID":"7646315441255107772","ReservedCode1":"","ContentPropagator":"","PropagateID":"","ReservedCode2":""}</vt:lpwstr>
  </property>
</Properties>
</file>