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水泵振动异响、机组晃动故障排查及解决方案（知识库完整版）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用于工业循环水泵、给排水水泵、增压水泵、消防水泵等各类卧式/立式水泵机组的振动超标、异常异响、整机晃动故障的标准化排查、维修、预防性维护，适用于设备运维、班组培训、故障复盘、设备台账知识库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>：单级离心泵、多级离心泵、立式管道泵、卧式端吸泵、双吸中开泵、变频水泵机组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故障定义</w:t>
      </w:r>
      <w:r>
        <w:rPr>
          <w:rFonts w:eastAsia="等线" w:ascii="Arial" w:cs="Arial" w:hAnsi="Arial"/>
          <w:sz w:val="22"/>
        </w:rPr>
        <w:t>：水泵运行过程中出现</w:t>
      </w:r>
      <w:r>
        <w:rPr>
          <w:rFonts w:eastAsia="等线" w:ascii="Arial" w:cs="Arial" w:hAnsi="Arial"/>
          <w:b w:val="true"/>
          <w:sz w:val="22"/>
        </w:rPr>
        <w:t>不规则异响、周期性振动、泵体抖动、管路晃动、机组底座位移、振幅超标</w:t>
      </w:r>
      <w:r>
        <w:rPr>
          <w:rFonts w:eastAsia="等线" w:ascii="Arial" w:cs="Arial" w:hAnsi="Arial"/>
          <w:sz w:val="22"/>
        </w:rPr>
        <w:t>等现象，伴随噪音增大、压力波动、流量不稳、轴承升温、密封泄漏等次生问题，严重时可导致设备停机、机械损坏、管路撕裂、基础开裂等故障。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一、故障危害与判定标准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故障主要危害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机械损伤</w:t>
      </w:r>
      <w:r>
        <w:rPr>
          <w:rFonts w:eastAsia="等线" w:ascii="Arial" w:cs="Arial" w:hAnsi="Arial"/>
          <w:sz w:val="22"/>
        </w:rPr>
        <w:t>：长期振动会造成轴承磨损、轴弯曲、叶轮磨损、键槽松动、联轴器磨损失效，大幅缩短水泵、电机使用寿命。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密封失效</w:t>
      </w:r>
      <w:r>
        <w:rPr>
          <w:rFonts w:eastAsia="等线" w:ascii="Arial" w:cs="Arial" w:hAnsi="Arial"/>
          <w:sz w:val="22"/>
        </w:rPr>
        <w:t>：振动导致机械密封、盘根密封受力不均，出现渗漏、滴水、喷液等问题，频繁损坏密封件。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管路损坏</w:t>
      </w:r>
      <w:r>
        <w:rPr>
          <w:rFonts w:eastAsia="等线" w:ascii="Arial" w:cs="Arial" w:hAnsi="Arial"/>
          <w:sz w:val="22"/>
        </w:rPr>
        <w:t>：机组晃动引发管道应力拉扯，造成法兰松动、垫片破损、管道焊缝开裂、支吊架变形脱落。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电气隐患</w:t>
      </w:r>
      <w:r>
        <w:rPr>
          <w:rFonts w:eastAsia="等线" w:ascii="Arial" w:cs="Arial" w:hAnsi="Arial"/>
          <w:sz w:val="22"/>
        </w:rPr>
        <w:t>：电机振动过大导致线圈松动、接线端子松动、轴承过热跳闸，引发过载、异响、烧毁等电气故障。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安全与能耗问题</w:t>
      </w:r>
      <w:r>
        <w:rPr>
          <w:rFonts w:eastAsia="等线" w:ascii="Arial" w:cs="Arial" w:hAnsi="Arial"/>
          <w:sz w:val="22"/>
        </w:rPr>
        <w:t>：设备运行稳定性下降，存在停机停产风险；振动阻力增加设备能耗，运行噪音超标，不符合现场安全规范。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振动判定参考标准（通用工业标准）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以水泵轴承座、电机轴承座实测振动速度有效值（RMS）为判定依据：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≤2.8mm/s：优秀，正常运行状态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2.8～4.5mm/s：良好，可正常运行，需日常观察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4.5～7.1mm/s：预警状态，存在轻微故障，需计划停机排查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＞7.1mm/s：故障状态，振动超标，必须停机检修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剧烈晃动、明显撞击异响、振幅突变：立即停机，禁止带病运行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二、水泵振动异响、机组晃动核心故障成因分类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水泵晃动与异响并非单一原因导致，现场故障多为</w:t>
      </w:r>
      <w:r>
        <w:rPr>
          <w:rFonts w:eastAsia="等线" w:ascii="Arial" w:cs="Arial" w:hAnsi="Arial"/>
          <w:b w:val="true"/>
          <w:sz w:val="22"/>
        </w:rPr>
        <w:t>机械问题、水力问题、安装基础问题、电气控制问题、管路匹配问题</w:t>
      </w:r>
      <w:r>
        <w:rPr>
          <w:rFonts w:eastAsia="等线" w:ascii="Arial" w:cs="Arial" w:hAnsi="Arial"/>
          <w:sz w:val="22"/>
        </w:rPr>
        <w:t>叠加导致，具体可分为五大类：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机械类故障（占现场故障60%以上）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机械装配、磨损、同轴度偏差是振动异响最主要诱因，属于高频故障点。包含联轴器对中偏差、轴承损坏、泵轴弯曲、叶轮磨损结垢、紧固件松动、转子不平衡、零部件磨损卡滞等问题。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水力工况类故障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因水流状态异常引发泵体内部共振、冲击异响，无明显机械磨损，多为工况匹配不当导致。包含气蚀、汽堵、管路进气、流量不足、憋压、湍流冲击、进出口压差异常等问题。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基础与安装类故障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设备固定、找平、减震配置不达标，导致整机刚性不足、运行晃动。包含基础开裂、地脚螺栓松动、减震垫老化失效、机组水平度偏差、底座悬空、找平不到位等问题。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管路匹配类故障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管道应力强制拉扯机组，破坏设备同轴度与稳定性。包含进出口管道硬连接应力过大、支吊架缺失或松动、管道偏心受力、阀门开度不当、管路堵塞等问题。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2.5 电气与控制类故障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电机运行异常、动力输出不稳定引发振动异响。包含电机缺相、三相电流不平衡、变频参数异常、电机轴承损坏、定子转子扫膛、电压不稳等问题。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三、分步精细化故障排查流程（从易到难、无需拆机优先）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本排查流程遵循</w:t>
      </w:r>
      <w:r>
        <w:rPr>
          <w:rFonts w:eastAsia="等线" w:ascii="Arial" w:cs="Arial" w:hAnsi="Arial"/>
          <w:b w:val="true"/>
          <w:sz w:val="22"/>
        </w:rPr>
        <w:t>先外部后内部、先静态后动态、先无需拆机后拆机、先简单后复杂</w:t>
      </w:r>
      <w:r>
        <w:rPr>
          <w:rFonts w:eastAsia="等线" w:ascii="Arial" w:cs="Arial" w:hAnsi="Arial"/>
          <w:sz w:val="22"/>
        </w:rPr>
        <w:t>的原则，适配现场快速定位故障，可直接用于运维巡检作业。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3.1 第一步：停机静态目视排查（基础、紧固、管路）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停机断电、挂牌上锁后，开展基础外部排查，快速排除简易故障：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基础与底座检查</w:t>
      </w:r>
      <w:r>
        <w:rPr>
          <w:rFonts w:eastAsia="等线" w:ascii="Arial" w:cs="Arial" w:hAnsi="Arial"/>
          <w:sz w:val="22"/>
        </w:rPr>
        <w:t>：查看混凝土基础是否开裂、掉块、沉降；机组底座是否变形、倾斜；地脚螺栓是否松动、缺失、滑丝；减震垫、减震器是否老化、压扁、开裂、失效，底座是否存在悬空间隙。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紧固件排查</w:t>
      </w:r>
      <w:r>
        <w:rPr>
          <w:rFonts w:eastAsia="等线" w:ascii="Arial" w:cs="Arial" w:hAnsi="Arial"/>
          <w:sz w:val="22"/>
        </w:rPr>
        <w:t>：逐一检查泵体、电机、联轴器、端盖、轴承压盖所有固定螺丝，确认无松动、错位、断裂；检查叶轮锁紧螺母、轴端挡圈无松动。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管路与支吊架检查</w:t>
      </w:r>
      <w:r>
        <w:rPr>
          <w:rFonts w:eastAsia="等线" w:ascii="Arial" w:cs="Arial" w:hAnsi="Arial"/>
          <w:sz w:val="22"/>
        </w:rPr>
        <w:t>：查看进出口管道是否对泵体存在硬顶、拉扯应力；法兰螺栓是否松紧不一；管道支吊架是否脱落、松动、间距过大；软管减震节是否老化、硬化、失效。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外观状态检查</w:t>
      </w:r>
      <w:r>
        <w:rPr>
          <w:rFonts w:eastAsia="等线" w:ascii="Arial" w:cs="Arial" w:hAnsi="Arial"/>
          <w:sz w:val="22"/>
        </w:rPr>
        <w:t>：查看泵体、电机是否存在移位、倾斜；管道是否明显抖动、偏移；密封位是否漏水、积垢。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3.2 第二步：空载/点动试运行异响与振动定位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静态排查无问题后，采用点动、空载运行方式，区分故障来源（电机侧/泵体侧/整体共振）：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脱离联轴器单试电机</w:t>
      </w:r>
      <w:r>
        <w:rPr>
          <w:rFonts w:eastAsia="等线" w:ascii="Arial" w:cs="Arial" w:hAnsi="Arial"/>
          <w:sz w:val="22"/>
        </w:rPr>
        <w:t>：断开泵与电机联轴器，单独运行电机。若电机单独振动大、有异响，判定故障在</w:t>
      </w:r>
      <w:r>
        <w:rPr>
          <w:rFonts w:eastAsia="等线" w:ascii="Arial" w:cs="Arial" w:hAnsi="Arial"/>
          <w:b w:val="true"/>
          <w:sz w:val="22"/>
        </w:rPr>
        <w:t>电机本体或电气系统</w:t>
      </w:r>
      <w:r>
        <w:rPr>
          <w:rFonts w:eastAsia="等线" w:ascii="Arial" w:cs="Arial" w:hAnsi="Arial"/>
          <w:sz w:val="22"/>
        </w:rPr>
        <w:t>；若电机运行平稳无异常，判定故障在</w:t>
      </w:r>
      <w:r>
        <w:rPr>
          <w:rFonts w:eastAsia="等线" w:ascii="Arial" w:cs="Arial" w:hAnsi="Arial"/>
          <w:b w:val="true"/>
          <w:sz w:val="22"/>
        </w:rPr>
        <w:t>水泵本体或水力工况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观察振动特征</w:t>
      </w:r>
      <w:r>
        <w:rPr>
          <w:rFonts w:eastAsia="等线" w:ascii="Arial" w:cs="Arial" w:hAnsi="Arial"/>
          <w:sz w:val="22"/>
        </w:rPr>
        <w:t>：均匀周期性振动多为转子不平衡、对中偏差；无规律抖动、撞击异响多为部件松动、卡滞、进气；高频尖锐异响多为轴承损坏、扫膛。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3.3 第三步：联轴器对中与同轴度排查（核心高频故障点）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90%的卧式水泵振动超标，均由对中偏差超标导致，是排查重中之重：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检查联轴器端面间隙是否均匀、上下左右偏差一致；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检查联轴器径向跳动、端面跳动是否超标；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检查弹性垫、缓冲胶圈是否磨损、碎裂、缺失；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确认机组水平度、高低差无偏差，无单边悬空受力。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3.4 第四步：水力工况与气蚀、进气故障排查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针对运行中出现的抖动、嗡嗡异响、压力流量波动问题，重点排查水力故障：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进气排查</w:t>
      </w:r>
      <w:r>
        <w:rPr>
          <w:rFonts w:eastAsia="等线" w:ascii="Arial" w:cs="Arial" w:hAnsi="Arial"/>
          <w:sz w:val="22"/>
        </w:rPr>
        <w:t>：检查进口管路是否密封不严、漏气；进口液位是否过低、吸空；滤网是否堵塞、半堵导致吸气；泵体排气阀是否未排气，内部积存空气。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气蚀排查</w:t>
      </w:r>
      <w:r>
        <w:rPr>
          <w:rFonts w:eastAsia="等线" w:ascii="Arial" w:cs="Arial" w:hAnsi="Arial"/>
          <w:sz w:val="22"/>
        </w:rPr>
        <w:t>：运行中出现碎石声、爆裂声、泵体剧烈抖动、压力大幅波动，即为气蚀故障；核查进口负压是否过大、管路阻力过高、水温过高、扬程匹配超标。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工况匹配排查</w:t>
      </w:r>
      <w:r>
        <w:rPr>
          <w:rFonts w:eastAsia="等线" w:ascii="Arial" w:cs="Arial" w:hAnsi="Arial"/>
          <w:sz w:val="22"/>
        </w:rPr>
        <w:t>：检查阀门开度是否过小憋压、过大超流量；是否单台泵过载运行、并联泵流量分配不均导致共振。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3.5 第五步：拆机内部精细排查（机械磨损类故障）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外部排查无异常后，拆机检查内部核心部件，定位深层次故障：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轴承检查</w:t>
      </w:r>
      <w:r>
        <w:rPr>
          <w:rFonts w:eastAsia="等线" w:ascii="Arial" w:cs="Arial" w:hAnsi="Arial"/>
          <w:sz w:val="22"/>
        </w:rPr>
        <w:t>：手动盘车，感受是否卡顿、间隙过大、干涩异响；检查轴承滚道、滚珠是否点蚀、磨损、生锈、缺油；检查轴承室是否磨损、间隙超标。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叶轮检查</w:t>
      </w:r>
      <w:r>
        <w:rPr>
          <w:rFonts w:eastAsia="等线" w:ascii="Arial" w:cs="Arial" w:hAnsi="Arial"/>
          <w:sz w:val="22"/>
        </w:rPr>
        <w:t>：查看叶轮是否结垢、堵塞、磨损、气蚀穿孔、叶片破损；叶轮是否偏心、失衡；叶轮锁紧是否松动、晃动。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泵轴检查</w:t>
      </w:r>
      <w:r>
        <w:rPr>
          <w:rFonts w:eastAsia="等线" w:ascii="Arial" w:cs="Arial" w:hAnsi="Arial"/>
          <w:sz w:val="22"/>
        </w:rPr>
        <w:t>：检测泵轴是否弯曲、变形、锈蚀；轴套是否磨损、偏磨；键、键槽是否松动、磨损打滑。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内部卡滞排查</w:t>
      </w:r>
      <w:r>
        <w:rPr>
          <w:rFonts w:eastAsia="等线" w:ascii="Arial" w:cs="Arial" w:hAnsi="Arial"/>
          <w:sz w:val="22"/>
        </w:rPr>
        <w:t>：检查泵体内部是否有杂物、铁锈、焊渣，导致叶轮摩擦泵壳、口环磨损卡滞。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3.6 第六步：电气系统排查</w:t>
      </w:r>
      <w:bookmarkEnd w:id="15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测量三相电压、三相电流是否平衡，排查缺相、电压不稳、过载问题；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检查变频器参数，排查低频共振、参数不匹配、加减速时间过短问题；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检查电机定子、转子是否扫膛，电机轴承是否损坏、线圈是否松动。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四、各类故障对应解决方案（精准对症修复）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 基础松动、机组晃动故障解决方案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：整机晃动明显、地脚位置振动剧烈、运行时有整体弹跳感，紧固螺丝反复松动。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彻底清理底座、基础接触面杂物、油污，对开裂、空鼓的混凝土基础进行修补、灌浆加固，严重沉降需重新浇筑基础。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更换老化、压扁、失效的减震垫、减震器，保证四角受力均匀、无悬空间隙。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对角均匀紧固地脚螺栓，禁止单边一次性锁紧，防止机组偏移变形；缺失、滑丝螺栓全部更换新件。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重新找平找正机组，保证水平度、垂直度符合设备安装标准，消除底座受力不均问题。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4.2 联轴器对中偏差、传动异响振动解决方案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：联轴器位置异响明显、周期性振动、运行一段时间螺丝松动、弹性垫快速磨损。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更换碎裂、老化、变形的联轴器弹性缓冲件，保证传动缓冲性能。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采用百分表/塞尺重新精准对中，严格控制端面间隙、径向偏差、端面跳动在设备允许范围内。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调整电机与泵体位置，消除高低差、左右偏差，对中完成后对角锁紧固定螺栓。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规范控制联轴器间隙，避免间隙过大撞击、过小顶死受力。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4.3 轴承损坏、干涩磨损异响振动解决方案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：泵头/电机位置高频尖锐异响、轴承座温度快速升高、盘车有卡顿、沙沙异响、振动持续偏高。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直接更换磨损、点蚀、生锈、间隙超标的轴承，禁止加注润滑油凑合用。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清理轴承室油污、杂质，检查轴承室是否磨损超标，磨损严重需修复或更换轴承体。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按设备标准加注适配型号润滑脂/润滑油，严格控制油量，避免过多发热、过少干涩磨损。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更换损坏的轴承压盖、密封件，防止进水、进尘导致轴承二次损坏。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4.4 叶轮失衡、结垢、破损振动异响解决方案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：泵体振动大、出水压力不稳、流量波动、运行有不规则撞击声，长期运行振动逐步加剧。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拆解叶轮，彻底清理表面水垢、淤泥、杂物，修复轻微磨损、变形部位。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对破损、气蚀严重、变形失衡的叶轮直接更换新件，并做动平衡校正。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紧固叶轮锁紧螺母，加装防松垫片，杜绝叶轮松动晃动。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清理泵体流道、口环杂质，修复磨损口环，减小叶轮摩擦卡顿风险。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4.5 泵轴弯曲、轴系磨损故障解决方案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：机组振动无法通过对中消除、高速运行振动剧增、密封频繁损坏、轴位偏磨严重。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检测泵轴弯曲度，轻微弯曲可校正修复，弯曲超标、疲劳变形直接更换新轴。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更换磨损严重的轴套、键、键槽，恢复轴系传动精度。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重新装配轴系部件，保证同轴度、垂直度达标，杜绝装配偏差导致二次磨损。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4.6 气蚀、进气引发的抖动、异响解决方案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：泵内碎石状爆裂异响、泵体剧烈抖动、出水压力忽高忽低、流量不足、水泵频繁空转。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彻底排查进口管路所有接头、法兰、阀门，封堵漏气点，更换老化密封垫片，杜绝管路进气。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检查水箱液位，保证液位高于泵进口中心线，避免吸空进气；液位不足需补水、调整吸水高度。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清理进口滤网堵塞、管路淤积，减小进口阻力，提升进口压力，消除气蚀条件。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开启泵体排气阀，彻底排出泵体内积存空气，直至出水无气泡、水流稳定。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工况匹配优化：降低过高扬程差、调整阀门开度，避免水泵长期在临界气蚀工况运行。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4.7 管路应力、管道共振故障解决方案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：水泵本体无机械故障，但运行整机晃动、管道剧烈抖动，法兰频繁渗水。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整改进出口硬连接应力，加装合格橡胶软接、减震波纹管，消除管道对泵体的拉扯、顶压应力。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补齐、加固管道支吊架，调整支架间距，避免管道悬空共振；松动支架全部紧固、加固。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校正管道法兰同心度，禁止强行对口安装，避免设备长期受强制应力。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优化管路布局，减少急弯、变径、堵点，降低水流湍流引发的管路共振。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4.8 电气振动、电机异响故障解决方案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：单试电机振动大、电磁嗡嗡异响、电流不平衡、变频运行抖动。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排查供电线路、空开、端子，修复虚接、老化线路，保证三相电压、电流平衡，消除缺相、偏相问题。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优化变频器参数，调整加减速时间、载波频率，避开设备固有共振频率，消除低频共振。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检修电机轴承、定子转子间隙，处理扫膛、线圈松动问题，损坏电机部件及时更换。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五、故障快速定位对照表（现场速查版）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大概率故障原因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优先处理</w:t>
            </w: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整机晃动、地脚振动大、螺丝易松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基础松动、减震失效、底座悬空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紧固地脚、更换减震、找平基础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联轴器位置</w:t>
            </w:r>
            <w:r>
              <w:rPr>
                <w:rFonts w:eastAsia="等线" w:ascii="Arial" w:cs="Arial" w:hAnsi="Arial"/>
                <w:sz w:val="22"/>
              </w:rPr>
              <w:t>周期性异响振动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对中偏差、弹性垫磨损、</w:t>
            </w:r>
            <w:r>
              <w:rPr>
                <w:rFonts w:eastAsia="等线" w:ascii="Arial" w:cs="Arial" w:hAnsi="Arial"/>
                <w:sz w:val="22"/>
              </w:rPr>
              <w:t>间隙不均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重新精准对中、更换缓冲件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泵头高频</w:t>
            </w:r>
            <w:r>
              <w:rPr>
                <w:rFonts w:eastAsia="等线" w:ascii="Arial" w:cs="Arial" w:hAnsi="Arial"/>
                <w:sz w:val="22"/>
              </w:rPr>
              <w:t>尖锐异响、轴承升温快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轴承损坏、缺油</w:t>
            </w:r>
            <w:r>
              <w:rPr>
                <w:rFonts w:eastAsia="等线" w:ascii="Arial" w:cs="Arial" w:hAnsi="Arial"/>
                <w:sz w:val="22"/>
              </w:rPr>
              <w:t>、干涩磨损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更换轴承、规范加注润滑介质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泵内碎石</w:t>
            </w:r>
            <w:r>
              <w:rPr>
                <w:rFonts w:eastAsia="等线" w:ascii="Arial" w:cs="Arial" w:hAnsi="Arial"/>
                <w:sz w:val="22"/>
              </w:rPr>
              <w:t>爆裂声、压力波动大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气蚀、泵体</w:t>
            </w:r>
            <w:r>
              <w:rPr>
                <w:rFonts w:eastAsia="等线" w:ascii="Arial" w:cs="Arial" w:hAnsi="Arial"/>
                <w:sz w:val="22"/>
              </w:rPr>
              <w:t>进气、进口堵塞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排气、堵漏、清理滤网、</w:t>
            </w:r>
            <w:r>
              <w:rPr>
                <w:rFonts w:eastAsia="等线" w:ascii="Arial" w:cs="Arial" w:hAnsi="Arial"/>
                <w:sz w:val="22"/>
              </w:rPr>
              <w:t>补水稳压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流量不稳、振动无规律、出水带气泡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管路进气、液位不足、吸空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排查漏气点、提升液位、彻底排气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管道剧烈抖动</w:t>
            </w:r>
            <w:r>
              <w:rPr>
                <w:rFonts w:eastAsia="等线" w:ascii="Arial" w:cs="Arial" w:hAnsi="Arial"/>
                <w:sz w:val="22"/>
              </w:rPr>
              <w:t>、法兰频繁漏水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管路应力大、无软接</w:t>
            </w:r>
            <w:r>
              <w:rPr>
                <w:rFonts w:eastAsia="等线" w:ascii="Arial" w:cs="Arial" w:hAnsi="Arial"/>
                <w:sz w:val="22"/>
              </w:rPr>
              <w:t>、支架缺失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加装减震软接、加固管道支架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电机单独</w:t>
            </w:r>
            <w:r>
              <w:rPr>
                <w:rFonts w:eastAsia="等线" w:ascii="Arial" w:cs="Arial" w:hAnsi="Arial"/>
                <w:sz w:val="22"/>
              </w:rPr>
              <w:t>运行异响、电磁振动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三相不平衡、变频共振、</w:t>
            </w:r>
            <w:r>
              <w:rPr>
                <w:rFonts w:eastAsia="等线" w:ascii="Arial" w:cs="Arial" w:hAnsi="Arial"/>
                <w:sz w:val="22"/>
              </w:rPr>
              <w:t>电机故障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排查电气线路、优化变频参数、检修</w:t>
            </w:r>
            <w:r>
              <w:rPr>
                <w:rFonts w:eastAsia="等线" w:ascii="Arial" w:cs="Arial" w:hAnsi="Arial"/>
                <w:sz w:val="22"/>
              </w:rPr>
              <w:t>电机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长期运行振动逐步增大、密封频繁坏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叶轮失衡、轴弯曲、内部磨损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拆机校验叶轮、泵轴，更换磨损配件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六、预防性维护方案（杜绝故障复发）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水泵振动晃动故障多为长期运维不到位累积导致，建立标准化维保机制，可大幅降低故障发生率：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6.1 日常巡检（每日）</w:t>
      </w:r>
      <w:bookmarkEnd w:id="27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观察机组运行振动、噪音、压力、流量、温度是否正常，及时发现异常波动；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检查管路、法兰、密封位有无渗漏，支架、地脚螺丝有无松动；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观察水箱液位，杜绝低液位吸空进气引发气蚀振动。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6.2 周期保养（每月/每季度）</w:t>
      </w:r>
      <w:bookmarkEnd w:id="28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每月检查联轴器对中情况、弹性件磨损状态，及时更换老化配件；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每月检查轴承润滑状态，按需补加、更换润滑介质，杜绝缺油干磨；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每季度清理进口滤网、泵体内部水垢杂物，检查叶轮磨损情况；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每季度校验机组水平度、基础紧固状态，整改失效减震配件。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6.3 年度大修（每年停机检修）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整机拆机保养，检测泵轴弯曲度、叶轮动平衡、轴承磨损量；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更换老化密封件、轴承、减震件、缓冲件等易损配件；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整改管路应力、修复松动支架、修补破损基础；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校验电气参数、变频参数，优化设备运行工况。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七、故障维修安全规范</w:t>
      </w:r>
      <w:bookmarkEnd w:id="30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所有拆机、紧固、检修作业</w:t>
      </w:r>
      <w:r>
        <w:rPr>
          <w:rFonts w:eastAsia="等线" w:ascii="Arial" w:cs="Arial" w:hAnsi="Arial"/>
          <w:b w:val="true"/>
          <w:sz w:val="22"/>
        </w:rPr>
        <w:t>必须停机断电、挂牌上锁</w:t>
      </w:r>
      <w:r>
        <w:rPr>
          <w:rFonts w:eastAsia="等线" w:ascii="Arial" w:cs="Arial" w:hAnsi="Arial"/>
          <w:sz w:val="22"/>
        </w:rPr>
        <w:t>，严禁带压、带电作业；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水泵高温运行后需停机降温，避免高温烫伤、密封件热损；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管路泄压后方可拆解法兰、管道，防止残压喷水伤人；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检修完成后必须点动试机，确认无异常后方可满载运行；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振动超标未整改完成的设备，禁止长期带病运行，避免扩大故障损失。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八、文档总结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水泵振动、异响、机组晃动故障，核心诱因可总结为</w:t>
      </w:r>
      <w:r>
        <w:rPr>
          <w:rFonts w:eastAsia="等线" w:ascii="Arial" w:cs="Arial" w:hAnsi="Arial"/>
          <w:b w:val="true"/>
          <w:sz w:val="22"/>
        </w:rPr>
        <w:t>“松、偏、磨、气、应力、工况不匹配”</w:t>
      </w:r>
      <w:r>
        <w:rPr>
          <w:rFonts w:eastAsia="等线" w:ascii="Arial" w:cs="Arial" w:hAnsi="Arial"/>
          <w:sz w:val="22"/>
        </w:rPr>
        <w:t>六大核心问题。现场排查需严格遵循从外部到内部、从简单到复杂的流程，优先排查基础紧固、对中偏差、进气气蚀、管路应力等高频故障点，避免盲目拆机。同时，通过常态化、周期性的预防性维护，可从根源减少振动故障发生，保障水泵机组长期稳定、低能耗、安全运行。本文档可作为设备运维标准作业依据、故障复盘依据、新人培训知识库资料长期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64734">
    <w:lvl>
      <w:numFmt w:val="bullet"/>
      <w:suff w:val="tab"/>
      <w:lvlText w:val="•"/>
      <w:rPr>
        <w:color w:val="3370ff"/>
      </w:rPr>
    </w:lvl>
  </w:abstractNum>
  <w:abstractNum w:abstractNumId="2564735">
    <w:lvl>
      <w:numFmt w:val="bullet"/>
      <w:suff w:val="tab"/>
      <w:lvlText w:val="•"/>
      <w:rPr>
        <w:color w:val="3370ff"/>
      </w:rPr>
    </w:lvl>
  </w:abstractNum>
  <w:abstractNum w:abstractNumId="2564736">
    <w:lvl>
      <w:numFmt w:val="bullet"/>
      <w:suff w:val="tab"/>
      <w:lvlText w:val="•"/>
      <w:rPr>
        <w:color w:val="3370ff"/>
      </w:rPr>
    </w:lvl>
  </w:abstractNum>
  <w:abstractNum w:abstractNumId="2564737">
    <w:lvl>
      <w:numFmt w:val="bullet"/>
      <w:suff w:val="tab"/>
      <w:lvlText w:val="•"/>
      <w:rPr>
        <w:color w:val="3370ff"/>
      </w:rPr>
    </w:lvl>
  </w:abstractNum>
  <w:abstractNum w:abstractNumId="2564738">
    <w:lvl>
      <w:numFmt w:val="bullet"/>
      <w:suff w:val="tab"/>
      <w:lvlText w:val="•"/>
      <w:rPr>
        <w:color w:val="3370ff"/>
      </w:rPr>
    </w:lvl>
  </w:abstractNum>
  <w:abstractNum w:abstractNumId="2564739">
    <w:lvl>
      <w:numFmt w:val="bullet"/>
      <w:suff w:val="tab"/>
      <w:lvlText w:val="•"/>
      <w:rPr>
        <w:color w:val="3370ff"/>
      </w:rPr>
    </w:lvl>
  </w:abstractNum>
  <w:abstractNum w:abstractNumId="2564740">
    <w:lvl>
      <w:numFmt w:val="bullet"/>
      <w:suff w:val="tab"/>
      <w:lvlText w:val="•"/>
      <w:rPr>
        <w:color w:val="3370ff"/>
      </w:rPr>
    </w:lvl>
  </w:abstractNum>
  <w:abstractNum w:abstractNumId="2564741">
    <w:lvl>
      <w:numFmt w:val="bullet"/>
      <w:suff w:val="tab"/>
      <w:lvlText w:val="•"/>
      <w:rPr>
        <w:color w:val="3370ff"/>
      </w:rPr>
    </w:lvl>
  </w:abstractNum>
  <w:abstractNum w:abstractNumId="2564742">
    <w:lvl>
      <w:numFmt w:val="bullet"/>
      <w:suff w:val="tab"/>
      <w:lvlText w:val="•"/>
      <w:rPr>
        <w:color w:val="3370ff"/>
      </w:rPr>
    </w:lvl>
  </w:abstractNum>
  <w:abstractNum w:abstractNumId="2564743">
    <w:lvl>
      <w:numFmt w:val="bullet"/>
      <w:suff w:val="tab"/>
      <w:lvlText w:val="•"/>
      <w:rPr>
        <w:color w:val="3370ff"/>
      </w:rPr>
    </w:lvl>
  </w:abstractNum>
  <w:abstractNum w:abstractNumId="2564744">
    <w:lvl>
      <w:numFmt w:val="bullet"/>
      <w:suff w:val="tab"/>
      <w:lvlText w:val="•"/>
      <w:rPr>
        <w:color w:val="3370ff"/>
      </w:rPr>
    </w:lvl>
  </w:abstractNum>
  <w:abstractNum w:abstractNumId="2564745">
    <w:lvl>
      <w:numFmt w:val="bullet"/>
      <w:suff w:val="tab"/>
      <w:lvlText w:val="•"/>
      <w:rPr>
        <w:color w:val="3370ff"/>
      </w:rPr>
    </w:lvl>
  </w:abstractNum>
  <w:abstractNum w:abstractNumId="2564746">
    <w:lvl>
      <w:numFmt w:val="bullet"/>
      <w:suff w:val="tab"/>
      <w:lvlText w:val="•"/>
      <w:rPr>
        <w:color w:val="3370ff"/>
      </w:rPr>
    </w:lvl>
  </w:abstractNum>
  <w:abstractNum w:abstractNumId="2564747">
    <w:lvl>
      <w:numFmt w:val="bullet"/>
      <w:suff w:val="tab"/>
      <w:lvlText w:val="•"/>
      <w:rPr>
        <w:color w:val="3370ff"/>
      </w:rPr>
    </w:lvl>
  </w:abstractNum>
  <w:abstractNum w:abstractNumId="2564748">
    <w:lvl>
      <w:numFmt w:val="bullet"/>
      <w:suff w:val="tab"/>
      <w:lvlText w:val="•"/>
      <w:rPr>
        <w:color w:val="3370ff"/>
      </w:rPr>
    </w:lvl>
  </w:abstractNum>
  <w:abstractNum w:abstractNumId="2564749">
    <w:lvl>
      <w:numFmt w:val="bullet"/>
      <w:suff w:val="tab"/>
      <w:lvlText w:val="•"/>
      <w:rPr>
        <w:color w:val="3370ff"/>
      </w:rPr>
    </w:lvl>
  </w:abstractNum>
  <w:abstractNum w:abstractNumId="2564750">
    <w:lvl>
      <w:numFmt w:val="bullet"/>
      <w:suff w:val="tab"/>
      <w:lvlText w:val="•"/>
      <w:rPr>
        <w:color w:val="3370ff"/>
      </w:rPr>
    </w:lvl>
  </w:abstractNum>
  <w:abstractNum w:abstractNumId="2564751">
    <w:lvl>
      <w:numFmt w:val="bullet"/>
      <w:suff w:val="tab"/>
      <w:lvlText w:val="•"/>
      <w:rPr>
        <w:color w:val="3370ff"/>
      </w:rPr>
    </w:lvl>
  </w:abstractNum>
  <w:abstractNum w:abstractNumId="2564752">
    <w:lvl>
      <w:numFmt w:val="bullet"/>
      <w:suff w:val="tab"/>
      <w:lvlText w:val="•"/>
      <w:rPr>
        <w:color w:val="3370ff"/>
      </w:rPr>
    </w:lvl>
  </w:abstractNum>
  <w:abstractNum w:abstractNumId="2564753">
    <w:lvl>
      <w:numFmt w:val="bullet"/>
      <w:suff w:val="tab"/>
      <w:lvlText w:val="•"/>
      <w:rPr>
        <w:color w:val="3370ff"/>
      </w:rPr>
    </w:lvl>
  </w:abstractNum>
  <w:abstractNum w:abstractNumId="2564754">
    <w:lvl>
      <w:numFmt w:val="bullet"/>
      <w:suff w:val="tab"/>
      <w:lvlText w:val="•"/>
      <w:rPr>
        <w:color w:val="3370ff"/>
      </w:rPr>
    </w:lvl>
  </w:abstractNum>
  <w:abstractNum w:abstractNumId="2564755">
    <w:lvl>
      <w:numFmt w:val="bullet"/>
      <w:suff w:val="tab"/>
      <w:lvlText w:val="•"/>
      <w:rPr>
        <w:color w:val="3370ff"/>
      </w:rPr>
    </w:lvl>
  </w:abstractNum>
  <w:abstractNum w:abstractNumId="2564756">
    <w:lvl>
      <w:numFmt w:val="bullet"/>
      <w:suff w:val="tab"/>
      <w:lvlText w:val="•"/>
      <w:rPr>
        <w:color w:val="3370ff"/>
      </w:rPr>
    </w:lvl>
  </w:abstractNum>
  <w:abstractNum w:abstractNumId="2564757">
    <w:lvl>
      <w:numFmt w:val="bullet"/>
      <w:suff w:val="tab"/>
      <w:lvlText w:val="•"/>
      <w:rPr>
        <w:color w:val="3370ff"/>
      </w:rPr>
    </w:lvl>
  </w:abstractNum>
  <w:abstractNum w:abstractNumId="2564758">
    <w:lvl>
      <w:numFmt w:val="bullet"/>
      <w:suff w:val="tab"/>
      <w:lvlText w:val="•"/>
      <w:rPr>
        <w:color w:val="3370ff"/>
      </w:rPr>
    </w:lvl>
  </w:abstractNum>
  <w:abstractNum w:abstractNumId="2564759">
    <w:lvl>
      <w:numFmt w:val="bullet"/>
      <w:suff w:val="tab"/>
      <w:lvlText w:val="•"/>
      <w:rPr>
        <w:color w:val="3370ff"/>
      </w:rPr>
    </w:lvl>
  </w:abstractNum>
  <w:abstractNum w:abstractNumId="2564760">
    <w:lvl>
      <w:numFmt w:val="bullet"/>
      <w:suff w:val="tab"/>
      <w:lvlText w:val="•"/>
      <w:rPr>
        <w:color w:val="3370ff"/>
      </w:rPr>
    </w:lvl>
  </w:abstractNum>
  <w:abstractNum w:abstractNumId="2564761">
    <w:lvl>
      <w:numFmt w:val="bullet"/>
      <w:suff w:val="tab"/>
      <w:lvlText w:val="•"/>
      <w:rPr>
        <w:color w:val="3370ff"/>
      </w:rPr>
    </w:lvl>
  </w:abstractNum>
  <w:abstractNum w:abstractNumId="2564762">
    <w:lvl>
      <w:numFmt w:val="bullet"/>
      <w:suff w:val="tab"/>
      <w:lvlText w:val="•"/>
      <w:rPr>
        <w:color w:val="3370ff"/>
      </w:rPr>
    </w:lvl>
  </w:abstractNum>
  <w:abstractNum w:abstractNumId="2564763">
    <w:lvl>
      <w:numFmt w:val="bullet"/>
      <w:suff w:val="tab"/>
      <w:lvlText w:val="•"/>
      <w:rPr>
        <w:color w:val="3370ff"/>
      </w:rPr>
    </w:lvl>
  </w:abstractNum>
  <w:abstractNum w:abstractNumId="2564764">
    <w:lvl>
      <w:numFmt w:val="bullet"/>
      <w:suff w:val="tab"/>
      <w:lvlText w:val="•"/>
      <w:rPr>
        <w:color w:val="3370ff"/>
      </w:rPr>
    </w:lvl>
  </w:abstractNum>
  <w:abstractNum w:abstractNumId="2564765">
    <w:lvl>
      <w:numFmt w:val="bullet"/>
      <w:suff w:val="tab"/>
      <w:lvlText w:val="•"/>
      <w:rPr>
        <w:color w:val="3370ff"/>
      </w:rPr>
    </w:lvl>
  </w:abstractNum>
  <w:abstractNum w:abstractNumId="2564766">
    <w:lvl>
      <w:numFmt w:val="bullet"/>
      <w:suff w:val="tab"/>
      <w:lvlText w:val="•"/>
      <w:rPr>
        <w:color w:val="3370ff"/>
      </w:rPr>
    </w:lvl>
  </w:abstractNum>
  <w:abstractNum w:abstractNumId="2564767">
    <w:lvl>
      <w:numFmt w:val="bullet"/>
      <w:suff w:val="tab"/>
      <w:lvlText w:val="•"/>
      <w:rPr>
        <w:color w:val="3370ff"/>
      </w:rPr>
    </w:lvl>
  </w:abstractNum>
  <w:abstractNum w:abstractNumId="2564768">
    <w:lvl>
      <w:numFmt w:val="bullet"/>
      <w:suff w:val="tab"/>
      <w:lvlText w:val="•"/>
      <w:rPr>
        <w:color w:val="3370ff"/>
      </w:rPr>
    </w:lvl>
  </w:abstractNum>
  <w:abstractNum w:abstractNumId="2564769">
    <w:lvl>
      <w:numFmt w:val="bullet"/>
      <w:suff w:val="tab"/>
      <w:lvlText w:val="•"/>
      <w:rPr>
        <w:color w:val="3370ff"/>
      </w:rPr>
    </w:lvl>
  </w:abstractNum>
  <w:abstractNum w:abstractNumId="2564770">
    <w:lvl>
      <w:numFmt w:val="bullet"/>
      <w:suff w:val="tab"/>
      <w:lvlText w:val="•"/>
      <w:rPr>
        <w:color w:val="3370ff"/>
      </w:rPr>
    </w:lvl>
  </w:abstractNum>
  <w:abstractNum w:abstractNumId="2564771">
    <w:lvl>
      <w:numFmt w:val="bullet"/>
      <w:suff w:val="tab"/>
      <w:lvlText w:val="•"/>
      <w:rPr>
        <w:color w:val="3370ff"/>
      </w:rPr>
    </w:lvl>
  </w:abstractNum>
  <w:abstractNum w:abstractNumId="2564772">
    <w:lvl>
      <w:numFmt w:val="bullet"/>
      <w:suff w:val="tab"/>
      <w:lvlText w:val="•"/>
      <w:rPr>
        <w:color w:val="3370ff"/>
      </w:rPr>
    </w:lvl>
  </w:abstractNum>
  <w:abstractNum w:abstractNumId="2564773">
    <w:lvl>
      <w:numFmt w:val="bullet"/>
      <w:suff w:val="tab"/>
      <w:lvlText w:val="•"/>
      <w:rPr>
        <w:color w:val="3370ff"/>
      </w:rPr>
    </w:lvl>
  </w:abstractNum>
  <w:abstractNum w:abstractNumId="2564774">
    <w:lvl>
      <w:numFmt w:val="bullet"/>
      <w:suff w:val="tab"/>
      <w:lvlText w:val="•"/>
      <w:rPr>
        <w:color w:val="3370ff"/>
      </w:rPr>
    </w:lvl>
  </w:abstractNum>
  <w:abstractNum w:abstractNumId="2564775">
    <w:lvl>
      <w:numFmt w:val="bullet"/>
      <w:suff w:val="tab"/>
      <w:lvlText w:val="•"/>
      <w:rPr>
        <w:color w:val="3370ff"/>
      </w:rPr>
    </w:lvl>
  </w:abstractNum>
  <w:abstractNum w:abstractNumId="2564776">
    <w:lvl>
      <w:numFmt w:val="bullet"/>
      <w:suff w:val="tab"/>
      <w:lvlText w:val="•"/>
      <w:rPr>
        <w:color w:val="3370ff"/>
      </w:rPr>
    </w:lvl>
  </w:abstractNum>
  <w:abstractNum w:abstractNumId="2564777">
    <w:lvl>
      <w:numFmt w:val="bullet"/>
      <w:suff w:val="tab"/>
      <w:lvlText w:val="•"/>
      <w:rPr>
        <w:color w:val="3370ff"/>
      </w:rPr>
    </w:lvl>
  </w:abstractNum>
  <w:abstractNum w:abstractNumId="2564778">
    <w:lvl>
      <w:numFmt w:val="bullet"/>
      <w:suff w:val="tab"/>
      <w:lvlText w:val="•"/>
      <w:rPr>
        <w:color w:val="3370ff"/>
      </w:rPr>
    </w:lvl>
  </w:abstractNum>
  <w:abstractNum w:abstractNumId="2564779">
    <w:lvl>
      <w:numFmt w:val="bullet"/>
      <w:suff w:val="tab"/>
      <w:lvlText w:val="•"/>
      <w:rPr>
        <w:color w:val="3370ff"/>
      </w:rPr>
    </w:lvl>
  </w:abstractNum>
  <w:abstractNum w:abstractNumId="2564780">
    <w:lvl>
      <w:numFmt w:val="bullet"/>
      <w:suff w:val="tab"/>
      <w:lvlText w:val="•"/>
      <w:rPr>
        <w:color w:val="3370ff"/>
      </w:rPr>
    </w:lvl>
  </w:abstractNum>
  <w:abstractNum w:abstractNumId="2564781">
    <w:lvl>
      <w:numFmt w:val="bullet"/>
      <w:suff w:val="tab"/>
      <w:lvlText w:val="•"/>
      <w:rPr>
        <w:color w:val="3370ff"/>
      </w:rPr>
    </w:lvl>
  </w:abstractNum>
  <w:abstractNum w:abstractNumId="2564782">
    <w:lvl>
      <w:numFmt w:val="bullet"/>
      <w:suff w:val="tab"/>
      <w:lvlText w:val="•"/>
      <w:rPr>
        <w:color w:val="3370ff"/>
      </w:rPr>
    </w:lvl>
  </w:abstractNum>
  <w:abstractNum w:abstractNumId="2564783">
    <w:lvl>
      <w:numFmt w:val="bullet"/>
      <w:suff w:val="tab"/>
      <w:lvlText w:val="•"/>
      <w:rPr>
        <w:color w:val="3370ff"/>
      </w:rPr>
    </w:lvl>
  </w:abstractNum>
  <w:abstractNum w:abstractNumId="2564784">
    <w:lvl>
      <w:numFmt w:val="bullet"/>
      <w:suff w:val="tab"/>
      <w:lvlText w:val="•"/>
      <w:rPr>
        <w:color w:val="3370ff"/>
      </w:rPr>
    </w:lvl>
  </w:abstractNum>
  <w:abstractNum w:abstractNumId="2564785">
    <w:lvl>
      <w:numFmt w:val="bullet"/>
      <w:suff w:val="tab"/>
      <w:lvlText w:val="•"/>
      <w:rPr>
        <w:color w:val="3370ff"/>
      </w:rPr>
    </w:lvl>
  </w:abstractNum>
  <w:abstractNum w:abstractNumId="2564786">
    <w:lvl>
      <w:numFmt w:val="bullet"/>
      <w:suff w:val="tab"/>
      <w:lvlText w:val="•"/>
      <w:rPr>
        <w:color w:val="3370ff"/>
      </w:rPr>
    </w:lvl>
  </w:abstractNum>
  <w:abstractNum w:abstractNumId="2564787">
    <w:lvl>
      <w:numFmt w:val="bullet"/>
      <w:suff w:val="tab"/>
      <w:lvlText w:val="•"/>
      <w:rPr>
        <w:color w:val="3370ff"/>
      </w:rPr>
    </w:lvl>
  </w:abstractNum>
  <w:abstractNum w:abstractNumId="2564788">
    <w:lvl>
      <w:numFmt w:val="bullet"/>
      <w:suff w:val="tab"/>
      <w:lvlText w:val="•"/>
      <w:rPr>
        <w:color w:val="3370ff"/>
      </w:rPr>
    </w:lvl>
  </w:abstractNum>
  <w:abstractNum w:abstractNumId="2564789">
    <w:lvl>
      <w:numFmt w:val="bullet"/>
      <w:suff w:val="tab"/>
      <w:lvlText w:val="•"/>
      <w:rPr>
        <w:color w:val="3370ff"/>
      </w:rPr>
    </w:lvl>
  </w:abstractNum>
  <w:abstractNum w:abstractNumId="2564790">
    <w:lvl>
      <w:numFmt w:val="bullet"/>
      <w:suff w:val="tab"/>
      <w:lvlText w:val="•"/>
      <w:rPr>
        <w:color w:val="3370ff"/>
      </w:rPr>
    </w:lvl>
  </w:abstractNum>
  <w:abstractNum w:abstractNumId="2564791">
    <w:lvl>
      <w:numFmt w:val="bullet"/>
      <w:suff w:val="tab"/>
      <w:lvlText w:val="•"/>
      <w:rPr>
        <w:color w:val="3370ff"/>
      </w:rPr>
    </w:lvl>
  </w:abstractNum>
  <w:abstractNum w:abstractNumId="2564792">
    <w:lvl>
      <w:numFmt w:val="bullet"/>
      <w:suff w:val="tab"/>
      <w:lvlText w:val="•"/>
      <w:rPr>
        <w:color w:val="3370ff"/>
      </w:rPr>
    </w:lvl>
  </w:abstractNum>
  <w:abstractNum w:abstractNumId="2564793">
    <w:lvl>
      <w:numFmt w:val="bullet"/>
      <w:suff w:val="tab"/>
      <w:lvlText w:val="•"/>
      <w:rPr>
        <w:color w:val="3370ff"/>
      </w:rPr>
    </w:lvl>
  </w:abstractNum>
  <w:abstractNum w:abstractNumId="2564794">
    <w:lvl>
      <w:numFmt w:val="bullet"/>
      <w:suff w:val="tab"/>
      <w:lvlText w:val="•"/>
      <w:rPr>
        <w:color w:val="3370ff"/>
      </w:rPr>
    </w:lvl>
  </w:abstractNum>
  <w:abstractNum w:abstractNumId="2564795">
    <w:lvl>
      <w:numFmt w:val="bullet"/>
      <w:suff w:val="tab"/>
      <w:lvlText w:val="•"/>
      <w:rPr>
        <w:color w:val="3370ff"/>
      </w:rPr>
    </w:lvl>
  </w:abstractNum>
  <w:abstractNum w:abstractNumId="2564796">
    <w:lvl>
      <w:numFmt w:val="bullet"/>
      <w:suff w:val="tab"/>
      <w:lvlText w:val="•"/>
      <w:rPr>
        <w:color w:val="3370ff"/>
      </w:rPr>
    </w:lvl>
  </w:abstractNum>
  <w:abstractNum w:abstractNumId="2564797">
    <w:lvl>
      <w:numFmt w:val="bullet"/>
      <w:suff w:val="tab"/>
      <w:lvlText w:val="•"/>
      <w:rPr>
        <w:color w:val="3370ff"/>
      </w:rPr>
    </w:lvl>
  </w:abstractNum>
  <w:abstractNum w:abstractNumId="2564798">
    <w:lvl>
      <w:numFmt w:val="bullet"/>
      <w:suff w:val="tab"/>
      <w:lvlText w:val="•"/>
      <w:rPr>
        <w:color w:val="3370ff"/>
      </w:rPr>
    </w:lvl>
  </w:abstractNum>
  <w:abstractNum w:abstractNumId="2564799">
    <w:lvl>
      <w:numFmt w:val="bullet"/>
      <w:suff w:val="tab"/>
      <w:lvlText w:val="•"/>
      <w:rPr>
        <w:color w:val="3370ff"/>
      </w:rPr>
    </w:lvl>
  </w:abstractNum>
  <w:abstractNum w:abstractNumId="2564800">
    <w:lvl>
      <w:numFmt w:val="bullet"/>
      <w:suff w:val="tab"/>
      <w:lvlText w:val="•"/>
      <w:rPr>
        <w:color w:val="3370ff"/>
      </w:rPr>
    </w:lvl>
  </w:abstractNum>
  <w:abstractNum w:abstractNumId="2564801">
    <w:lvl>
      <w:numFmt w:val="bullet"/>
      <w:suff w:val="tab"/>
      <w:lvlText w:val="•"/>
      <w:rPr>
        <w:color w:val="3370ff"/>
      </w:rPr>
    </w:lvl>
  </w:abstractNum>
  <w:abstractNum w:abstractNumId="2564802">
    <w:lvl>
      <w:numFmt w:val="bullet"/>
      <w:suff w:val="tab"/>
      <w:lvlText w:val="•"/>
      <w:rPr>
        <w:color w:val="3370ff"/>
      </w:rPr>
    </w:lvl>
  </w:abstractNum>
  <w:abstractNum w:abstractNumId="2564803">
    <w:lvl>
      <w:numFmt w:val="bullet"/>
      <w:suff w:val="tab"/>
      <w:lvlText w:val="•"/>
      <w:rPr>
        <w:color w:val="3370ff"/>
      </w:rPr>
    </w:lvl>
  </w:abstractNum>
  <w:abstractNum w:abstractNumId="2564804">
    <w:lvl>
      <w:numFmt w:val="bullet"/>
      <w:suff w:val="tab"/>
      <w:lvlText w:val="•"/>
      <w:rPr>
        <w:color w:val="3370ff"/>
      </w:rPr>
    </w:lvl>
  </w:abstractNum>
  <w:abstractNum w:abstractNumId="2564805">
    <w:lvl>
      <w:numFmt w:val="bullet"/>
      <w:suff w:val="tab"/>
      <w:lvlText w:val="•"/>
      <w:rPr>
        <w:color w:val="3370ff"/>
      </w:rPr>
    </w:lvl>
  </w:abstractNum>
  <w:abstractNum w:abstractNumId="2564806">
    <w:lvl>
      <w:numFmt w:val="bullet"/>
      <w:suff w:val="tab"/>
      <w:lvlText w:val="•"/>
      <w:rPr>
        <w:color w:val="3370ff"/>
      </w:rPr>
    </w:lvl>
  </w:abstractNum>
  <w:abstractNum w:abstractNumId="2564807">
    <w:lvl>
      <w:numFmt w:val="bullet"/>
      <w:suff w:val="tab"/>
      <w:lvlText w:val="•"/>
      <w:rPr>
        <w:color w:val="3370ff"/>
      </w:rPr>
    </w:lvl>
  </w:abstractNum>
  <w:abstractNum w:abstractNumId="2564808">
    <w:lvl>
      <w:numFmt w:val="bullet"/>
      <w:suff w:val="tab"/>
      <w:lvlText w:val="•"/>
      <w:rPr>
        <w:color w:val="3370ff"/>
      </w:rPr>
    </w:lvl>
  </w:abstractNum>
  <w:abstractNum w:abstractNumId="2564809">
    <w:lvl>
      <w:numFmt w:val="bullet"/>
      <w:suff w:val="tab"/>
      <w:lvlText w:val="•"/>
      <w:rPr>
        <w:color w:val="3370ff"/>
      </w:rPr>
    </w:lvl>
  </w:abstractNum>
  <w:abstractNum w:abstractNumId="2564810">
    <w:lvl>
      <w:numFmt w:val="bullet"/>
      <w:suff w:val="tab"/>
      <w:lvlText w:val="•"/>
      <w:rPr>
        <w:color w:val="3370ff"/>
      </w:rPr>
    </w:lvl>
  </w:abstractNum>
  <w:num w:numId="1">
    <w:abstractNumId w:val="2564734"/>
  </w:num>
  <w:num w:numId="2">
    <w:abstractNumId w:val="2564735"/>
  </w:num>
  <w:num w:numId="3">
    <w:abstractNumId w:val="2564736"/>
  </w:num>
  <w:num w:numId="4">
    <w:abstractNumId w:val="2564737"/>
  </w:num>
  <w:num w:numId="5">
    <w:abstractNumId w:val="2564738"/>
  </w:num>
  <w:num w:numId="6">
    <w:abstractNumId w:val="2564739"/>
  </w:num>
  <w:num w:numId="7">
    <w:abstractNumId w:val="2564740"/>
  </w:num>
  <w:num w:numId="8">
    <w:abstractNumId w:val="2564741"/>
  </w:num>
  <w:num w:numId="9">
    <w:abstractNumId w:val="2564742"/>
  </w:num>
  <w:num w:numId="10">
    <w:abstractNumId w:val="2564743"/>
  </w:num>
  <w:num w:numId="11">
    <w:abstractNumId w:val="2564744"/>
  </w:num>
  <w:num w:numId="12">
    <w:abstractNumId w:val="2564745"/>
  </w:num>
  <w:num w:numId="13">
    <w:abstractNumId w:val="2564746"/>
  </w:num>
  <w:num w:numId="14">
    <w:abstractNumId w:val="2564747"/>
  </w:num>
  <w:num w:numId="15">
    <w:abstractNumId w:val="2564748"/>
  </w:num>
  <w:num w:numId="16">
    <w:abstractNumId w:val="2564749"/>
  </w:num>
  <w:num w:numId="17">
    <w:abstractNumId w:val="2564750"/>
  </w:num>
  <w:num w:numId="18">
    <w:abstractNumId w:val="2564751"/>
  </w:num>
  <w:num w:numId="19">
    <w:abstractNumId w:val="2564752"/>
  </w:num>
  <w:num w:numId="20">
    <w:abstractNumId w:val="2564753"/>
  </w:num>
  <w:num w:numId="21">
    <w:abstractNumId w:val="2564754"/>
  </w:num>
  <w:num w:numId="22">
    <w:abstractNumId w:val="2564755"/>
  </w:num>
  <w:num w:numId="23">
    <w:abstractNumId w:val="2564756"/>
  </w:num>
  <w:num w:numId="24">
    <w:abstractNumId w:val="2564757"/>
  </w:num>
  <w:num w:numId="25">
    <w:abstractNumId w:val="2564758"/>
  </w:num>
  <w:num w:numId="26">
    <w:abstractNumId w:val="2564759"/>
  </w:num>
  <w:num w:numId="27">
    <w:abstractNumId w:val="2564760"/>
  </w:num>
  <w:num w:numId="28">
    <w:abstractNumId w:val="2564761"/>
  </w:num>
  <w:num w:numId="29">
    <w:abstractNumId w:val="2564762"/>
  </w:num>
  <w:num w:numId="30">
    <w:abstractNumId w:val="2564763"/>
  </w:num>
  <w:num w:numId="31">
    <w:abstractNumId w:val="2564764"/>
  </w:num>
  <w:num w:numId="32">
    <w:abstractNumId w:val="2564765"/>
  </w:num>
  <w:num w:numId="33">
    <w:abstractNumId w:val="2564766"/>
  </w:num>
  <w:num w:numId="34">
    <w:abstractNumId w:val="2564767"/>
  </w:num>
  <w:num w:numId="35">
    <w:abstractNumId w:val="2564768"/>
  </w:num>
  <w:num w:numId="36">
    <w:abstractNumId w:val="2564769"/>
  </w:num>
  <w:num w:numId="37">
    <w:abstractNumId w:val="2564770"/>
  </w:num>
  <w:num w:numId="38">
    <w:abstractNumId w:val="2564771"/>
  </w:num>
  <w:num w:numId="39">
    <w:abstractNumId w:val="2564772"/>
  </w:num>
  <w:num w:numId="40">
    <w:abstractNumId w:val="2564773"/>
  </w:num>
  <w:num w:numId="41">
    <w:abstractNumId w:val="2564774"/>
  </w:num>
  <w:num w:numId="42">
    <w:abstractNumId w:val="2564775"/>
  </w:num>
  <w:num w:numId="43">
    <w:abstractNumId w:val="2564776"/>
  </w:num>
  <w:num w:numId="44">
    <w:abstractNumId w:val="2564777"/>
  </w:num>
  <w:num w:numId="45">
    <w:abstractNumId w:val="2564778"/>
  </w:num>
  <w:num w:numId="46">
    <w:abstractNumId w:val="2564779"/>
  </w:num>
  <w:num w:numId="47">
    <w:abstractNumId w:val="2564780"/>
  </w:num>
  <w:num w:numId="48">
    <w:abstractNumId w:val="2564781"/>
  </w:num>
  <w:num w:numId="49">
    <w:abstractNumId w:val="2564782"/>
  </w:num>
  <w:num w:numId="50">
    <w:abstractNumId w:val="2564783"/>
  </w:num>
  <w:num w:numId="51">
    <w:abstractNumId w:val="2564784"/>
  </w:num>
  <w:num w:numId="52">
    <w:abstractNumId w:val="2564785"/>
  </w:num>
  <w:num w:numId="53">
    <w:abstractNumId w:val="2564786"/>
  </w:num>
  <w:num w:numId="54">
    <w:abstractNumId w:val="2564787"/>
  </w:num>
  <w:num w:numId="55">
    <w:abstractNumId w:val="2564788"/>
  </w:num>
  <w:num w:numId="56">
    <w:abstractNumId w:val="2564789"/>
  </w:num>
  <w:num w:numId="57">
    <w:abstractNumId w:val="2564790"/>
  </w:num>
  <w:num w:numId="58">
    <w:abstractNumId w:val="2564791"/>
  </w:num>
  <w:num w:numId="59">
    <w:abstractNumId w:val="2564792"/>
  </w:num>
  <w:num w:numId="60">
    <w:abstractNumId w:val="2564793"/>
  </w:num>
  <w:num w:numId="61">
    <w:abstractNumId w:val="2564794"/>
  </w:num>
  <w:num w:numId="62">
    <w:abstractNumId w:val="2564795"/>
  </w:num>
  <w:num w:numId="63">
    <w:abstractNumId w:val="2564796"/>
  </w:num>
  <w:num w:numId="64">
    <w:abstractNumId w:val="2564797"/>
  </w:num>
  <w:num w:numId="65">
    <w:abstractNumId w:val="2564798"/>
  </w:num>
  <w:num w:numId="66">
    <w:abstractNumId w:val="2564799"/>
  </w:num>
  <w:num w:numId="67">
    <w:abstractNumId w:val="2564800"/>
  </w:num>
  <w:num w:numId="68">
    <w:abstractNumId w:val="2564801"/>
  </w:num>
  <w:num w:numId="69">
    <w:abstractNumId w:val="2564802"/>
  </w:num>
  <w:num w:numId="70">
    <w:abstractNumId w:val="2564803"/>
  </w:num>
  <w:num w:numId="71">
    <w:abstractNumId w:val="2564804"/>
  </w:num>
  <w:num w:numId="72">
    <w:abstractNumId w:val="2564805"/>
  </w:num>
  <w:num w:numId="73">
    <w:abstractNumId w:val="2564806"/>
  </w:num>
  <w:num w:numId="74">
    <w:abstractNumId w:val="2564807"/>
  </w:num>
  <w:num w:numId="75">
    <w:abstractNumId w:val="2564808"/>
  </w:num>
  <w:num w:numId="76">
    <w:abstractNumId w:val="2564809"/>
  </w:num>
  <w:num w:numId="77">
    <w:abstractNumId w:val="25648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2026-06-01T03:31:21Z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{"Label":"1","ContentProducer":"001191110102MACQD9K64010000","ProduceID":"7646264471074212806","ReservedCode1":"","ContentPropagator":"","PropagateID":"","ReservedCode2":""}</vt:lpwstr>
  </property>
</Properties>
</file>