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泵站备件采购技术规范书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总则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编制目的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为规范泵站备件的采购行为，明确技术性能指标与质量验收标准，确保所购备件能够完全满足泵站长期安全稳定运行的维护需求，从而有效提高设备的整体可靠性并延长使用寿命，特制定本技术规范书。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适用范围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本规范书详细规定了泵站各类设备备件的采购范围、技术参数、验收标准及售后服务要求。适用于水泵机组、高低压电气设备、自动化控制设备、管道阀门及辅助系统等主要设备的备品备件采购与管理工作。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引用标准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GB/T 19001-2016 质量管理体系要求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GB 50231-2009 机械设备安装工程施工及验收通用规范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GB 50150-2016 电气装置安装工程电气设备交接试验标准</w:t>
      </w:r>
      <w:bookmarkEnd w:id="101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SL 317-2015 泵站安装及验收规范</w:t>
      </w:r>
      <w:bookmarkEnd w:id="101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相关国家及行业现行最新标准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备件分类与技术要求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水泵机组备件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2.1.1 水泵本体备件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叶轮</w:t>
      </w:r>
      <w:bookmarkEnd w:id="101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：选用优质HT200、QT450-10铸铁或不锈钢材质，需具备优良的抗腐蚀与抗汽蚀性能。</w:t>
      </w:r>
      <w:bookmarkEnd w:id="101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精度等级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：制造精度需严格符合GB/T 12906-2008标准，流道表面光滑。</w:t>
      </w:r>
      <w:bookmarkEnd w:id="101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动平衡等级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：必须达到G6.3级或以上，确保运行平稳。</w:t>
      </w:r>
      <w:bookmarkEnd w:id="101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涂层要求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：内外表面需进行严格的防腐处理及喷涂，涂层厚度均匀。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泵轴</w:t>
      </w:r>
      <w:bookmarkEnd w:id="102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：采用优质45#钢或不锈钢，需进行调质处理。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硬度要求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：调质后硬度应控制在HRC40-45之间。</w:t>
      </w:r>
      <w:bookmarkEnd w:id="102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直线度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：轴的全长直线度偏差≤0.05mm/m。</w:t>
      </w:r>
      <w:bookmarkEnd w:id="102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表面粗糙度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：配合轴颈表面粗糙度Ra≤1.6μm，无划痕。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轴承</w:t>
      </w:r>
      <w:bookmarkEnd w:id="102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：选用知名品牌深沟球轴承或圆柱滚子轴承。</w:t>
      </w:r>
      <w:bookmarkEnd w:id="102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精度等级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：精度等级不低于P0级，精密部位要求P6级。</w:t>
      </w:r>
      <w:bookmarkEnd w:id="102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游隙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：标准游隙为C3组，以适应热膨胀。</w:t>
      </w:r>
      <w:bookmarkEnd w:id="102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润滑方式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：根据设计要求采用脂润滑或油润滑，密封性能良好。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2.1.2 电机备件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定子绕组</w:t>
      </w:r>
      <w:bookmarkEnd w:id="103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绝缘等级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：绝缘等级应达到F级或H级，温升按B级考核。</w:t>
      </w:r>
      <w:bookmarkEnd w:id="103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耐压等级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：工频耐压试验标准为2Un+1000V，历时1分钟无击穿。</w:t>
      </w:r>
      <w:bookmarkEnd w:id="103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匝间耐压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：冲击电压1.5Un，波形无畸变。</w:t>
      </w:r>
      <w:bookmarkEnd w:id="103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浸漆工艺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：必须采用真空压力浸漆（VPI）工艺，确保绝缘层致密。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转子</w:t>
      </w:r>
      <w:bookmarkEnd w:id="103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铸铝转子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：铝纯度需≥99.5%，无气孔、夹渣。</w:t>
      </w:r>
      <w:bookmarkEnd w:id="103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铜条转子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：采用T2紫铜，焊接牢固。</w:t>
      </w:r>
      <w:bookmarkEnd w:id="103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动平衡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：精校动平衡等级达到G6.3级。</w:t>
      </w:r>
      <w:bookmarkEnd w:id="1040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：材质选用高强度玻璃钢或铝合金，方向正确。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电气设备备件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2.2.1 高压开关柜备件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真空断路器</w:t>
      </w:r>
      <w:bookmarkEnd w:id="104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额定电压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：12kV，最高工作电压12kV。</w:t>
      </w:r>
      <w:bookmarkEnd w:id="1045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额定电流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：覆盖630A至1250A范围。</w:t>
      </w:r>
      <w:bookmarkEnd w:id="104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开断电流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：额定短路开断电流25kA-31.5kA。</w:t>
      </w:r>
      <w:bookmarkEnd w:id="104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机械寿命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：操动机构机械寿命≥10000次。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隔离开关</w:t>
      </w:r>
      <w:bookmarkEnd w:id="1049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额定电压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：12kV，绝缘性能可靠。</w:t>
      </w:r>
      <w:bookmarkEnd w:id="1050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额定电流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：630A-1250A，接触电阻低。</w:t>
      </w:r>
      <w:bookmarkEnd w:id="105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动稳定电流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：峰值耐受电流50kA。</w:t>
      </w:r>
      <w:bookmarkEnd w:id="105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热稳定电流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：4秒热稳定电流25kA。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2.2.2 低压开关柜备件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断路器</w:t>
      </w:r>
      <w:bookmarkEnd w:id="1055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框架断路器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：额定电流范围630A-4000A，具备智能脱扣器。</w:t>
      </w:r>
      <w:bookmarkEnd w:id="1056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塑壳断路器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：额定电流范围100A-800A，分断能力强。</w:t>
      </w:r>
      <w:bookmarkEnd w:id="1057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微型断路器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：额定电流6A-125A，用于控制回路。</w:t>
      </w:r>
      <w:bookmarkEnd w:id="1058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分断能力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：极限短路分断能力Icu≥35kA。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控制设备备件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2.3.1 PLC控制系统备件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CPU模块</w:t>
      </w:r>
      <w:bookmarkEnd w:id="1062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处理速度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：指令执行速度快，≤0.1ms/k指令。</w:t>
      </w:r>
      <w:bookmarkEnd w:id="106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存储容量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：用户程序及数据存储空间≥512KB。</w:t>
      </w:r>
      <w:bookmarkEnd w:id="1064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通信接口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：标配以太网接口及RS485串行接口。</w:t>
      </w:r>
      <w:bookmarkEnd w:id="1065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工作温度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：宽温设计，适应-20℃~+60℃环境。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I/O模块</w:t>
      </w:r>
      <w:bookmarkEnd w:id="106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数字量输入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：24VDC，支持漏型/源型切换。</w:t>
      </w:r>
      <w:bookmarkEnd w:id="1068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数字量输出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：继电器输出或晶体管输出可选。</w:t>
      </w:r>
      <w:bookmarkEnd w:id="1069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模拟量输入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：支持4-20mA电流及0-10V电压信号。</w:t>
      </w:r>
      <w:bookmarkEnd w:id="107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模拟量输出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：支持4-20mA电流及0-10V电压信号，精度高。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2.3.2 变频器备件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功率单元</w:t>
      </w:r>
      <w:bookmarkEnd w:id="1073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电压等级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：适配380V/660V/1140V电网电压。</w:t>
      </w:r>
      <w:bookmarkEnd w:id="1074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频率范围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：输出频率0-400Hz可调。</w:t>
      </w:r>
      <w:bookmarkEnd w:id="1075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过载能力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：具备150%额定电流持续60秒的过载能力。</w:t>
      </w:r>
      <w:bookmarkEnd w:id="1076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防护等级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：根据安装环境选择IP20（柜内）或IP54（户外）。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管道阀门备件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2.4.1 闸阀备件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阀体</w:t>
      </w:r>
      <w:bookmarkEnd w:id="1080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：WCB铸钢或QT450-10球墨铸铁。</w:t>
      </w:r>
      <w:bookmarkEnd w:id="1081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压力等级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：公称压力PN10-PN40。</w:t>
      </w:r>
      <w:bookmarkEnd w:id="1082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密封面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：堆焊司太立合金或不锈钢，耐磨损。</w:t>
      </w:r>
      <w:bookmarkEnd w:id="1083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试验压力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：壳体试验压力为1.5倍公称压力，无渗漏。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阀杆</w:t>
      </w:r>
      <w:bookmarkEnd w:id="1085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：2Cr13马氏体不锈钢或1Cr18Ni9Ti。</w:t>
      </w:r>
      <w:bookmarkEnd w:id="1086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表面处理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：表面镀铬或氮化处理，提高防腐耐磨性。</w:t>
      </w:r>
      <w:bookmarkEnd w:id="1087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硬度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：热处理硬度HRC35-40。</w:t>
      </w:r>
      <w:bookmarkEnd w:id="1088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直线度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：阀杆全长直线度≤0.1mm/m。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2.4.2 止回阀备件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阀瓣</w:t>
      </w:r>
      <w:bookmarkEnd w:id="1091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：铸铁基体或整体不锈钢。</w:t>
      </w:r>
      <w:bookmarkEnd w:id="1092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密封面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：堆焊钴基硬质合金，确保密封严密。</w:t>
      </w:r>
      <w:bookmarkEnd w:id="1093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启闭压力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：灵敏度高，开启压力≤0.05MPa。</w:t>
      </w:r>
      <w:bookmarkEnd w:id="1094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缓闭时间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：具有缓闭功能，时间可调（3-5秒），防止水锤。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9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技术文件要求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供应商提供文件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供应商在交货时必须随货提供以下全套技术资料：</w:t>
      </w:r>
      <w:bookmarkEnd w:id="1098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产品合格证及出厂检验报告</w:t>
      </w:r>
      <w:bookmarkEnd w:id="1099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原材料材质证明书（质保书）</w:t>
      </w:r>
      <w:bookmarkEnd w:id="1100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第三方权威机构出具的型式试验报告</w:t>
      </w:r>
      <w:bookmarkEnd w:id="1101"/>
    </w:p>
    <w:p>
      <w:pPr>
        <w:pageBreakBefore w:val="off"/>
        <w:numPr>
          <w:ilvl w:val="0"/>
          <w:numId w:val="6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详细的产品安装、使用及维护说明书</w:t>
      </w:r>
      <w:bookmarkEnd w:id="1102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详细的供货清单及装箱单</w:t>
      </w:r>
      <w:bookmarkEnd w:id="1103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质量保证书及售后服务承诺书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技术图纸</w:t>
      </w:r>
      <w:bookmarkEnd w:id="1105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备件总装图及易损件图</w:t>
      </w:r>
      <w:bookmarkEnd w:id="1106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关键零部件加工图</w:t>
      </w:r>
      <w:bookmarkEnd w:id="1107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外形及安装尺寸图</w:t>
      </w:r>
      <w:bookmarkEnd w:id="1108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配合公差及技术要求图</w:t>
      </w:r>
      <w:bookmarkEnd w:id="1109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外购件及材料明细表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质量检验标准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外观检验</w:t>
      </w:r>
      <w:bookmarkEnd w:id="1112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铸件表面应平整，无裂纹、砂眼、气孔、缩松等缺陷。</w:t>
      </w:r>
      <w:bookmarkEnd w:id="1113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油漆涂层均匀光亮，色泽一致，无剥落、流挂、起皱现象。</w:t>
      </w:r>
      <w:bookmarkEnd w:id="1114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铭牌标识清晰，内容符合国家标准，安装牢固。</w:t>
      </w:r>
      <w:bookmarkEnd w:id="1115"/>
    </w:p>
    <w:p>
      <w:pPr>
        <w:pageBreakBefore w:val="off"/>
        <w:numPr>
          <w:ilvl w:val="0"/>
          <w:numId w:val="7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螺纹表面光洁完整，无乱扣、毛刺、碰伤。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尺寸检验</w:t>
      </w:r>
      <w:bookmarkEnd w:id="1117"/>
    </w:p>
    <w:p>
      <w:pPr>
        <w:pageBreakBefore w:val="off"/>
        <w:numPr>
          <w:ilvl w:val="0"/>
          <w:numId w:val="7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关键安装尺寸及连接尺寸必须严格符合图纸要求。</w:t>
      </w:r>
      <w:bookmarkEnd w:id="1118"/>
    </w:p>
    <w:p>
      <w:pPr>
        <w:pageBreakBefore w:val="off"/>
        <w:numPr>
          <w:ilvl w:val="0"/>
          <w:numId w:val="7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配合尺寸公差需在规定范围内，保证互换性。</w:t>
      </w:r>
      <w:bookmarkEnd w:id="1119"/>
    </w:p>
    <w:p>
      <w:pPr>
        <w:pageBreakBefore w:val="off"/>
        <w:numPr>
          <w:ilvl w:val="0"/>
          <w:numId w:val="7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形位公差（如圆度、圆柱度、同轴度）满足使用要求。</w:t>
      </w:r>
      <w:bookmarkEnd w:id="1120"/>
    </w:p>
    <w:p>
      <w:pPr>
        <w:pageBreakBefore w:val="off"/>
        <w:numPr>
          <w:ilvl w:val="0"/>
          <w:numId w:val="8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加工表面粗糙度符合设计标准。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性能检验</w:t>
      </w:r>
      <w:bookmarkEnd w:id="1122"/>
    </w:p>
    <w:p>
      <w:pPr>
        <w:pageBreakBefore w:val="off"/>
        <w:numPr>
          <w:ilvl w:val="0"/>
          <w:numId w:val="8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电气设备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：进行工频耐压、绝缘电阻测试及动作特性试验。</w:t>
      </w:r>
      <w:bookmarkEnd w:id="1123"/>
    </w:p>
    <w:p>
      <w:pPr>
        <w:pageBreakBefore w:val="off"/>
        <w:numPr>
          <w:ilvl w:val="0"/>
          <w:numId w:val="8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机械设备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：进行动平衡校验、振动值测试及噪音检测。</w:t>
      </w:r>
      <w:bookmarkEnd w:id="1124"/>
    </w:p>
    <w:p>
      <w:pPr>
        <w:pageBreakBefore w:val="off"/>
        <w:numPr>
          <w:ilvl w:val="0"/>
          <w:numId w:val="8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阀门设备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：进行壳体强度试验、密封性能试验及操作力矩测试。</w:t>
      </w:r>
      <w:bookmarkEnd w:id="1125"/>
    </w:p>
    <w:p>
      <w:pPr>
        <w:pageBreakBefore w:val="off"/>
        <w:numPr>
          <w:ilvl w:val="0"/>
          <w:numId w:val="8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控制设备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：进行上电功能测试、逻辑验证及通信联调。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包装运输要求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包装标准</w:t>
      </w:r>
      <w:bookmarkEnd w:id="1128"/>
    </w:p>
    <w:p>
      <w:pPr>
        <w:pageBreakBefore w:val="off"/>
        <w:numPr>
          <w:ilvl w:val="0"/>
          <w:numId w:val="8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采取防潮、防震、防锈、防腐蚀的防护措施。</w:t>
      </w:r>
      <w:bookmarkEnd w:id="1129"/>
    </w:p>
    <w:p>
      <w:pPr>
        <w:pageBreakBefore w:val="off"/>
        <w:numPr>
          <w:ilvl w:val="0"/>
          <w:numId w:val="8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使用坚固的木质或钢制包装箱，适合长途运输。</w:t>
      </w:r>
      <w:bookmarkEnd w:id="1130"/>
    </w:p>
    <w:p>
      <w:pPr>
        <w:pageBreakBefore w:val="off"/>
        <w:numPr>
          <w:ilvl w:val="0"/>
          <w:numId w:val="8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箱内衬垫防潮纸或塑料薄膜，精密件需单独包装。</w:t>
      </w:r>
      <w:bookmarkEnd w:id="1131"/>
    </w:p>
    <w:p>
      <w:pPr>
        <w:pageBreakBefore w:val="off"/>
        <w:numPr>
          <w:ilvl w:val="0"/>
          <w:numId w:val="8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设备在箱内固定牢固，防止运输过程中移位或碰撞。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标识要求</w:t>
      </w:r>
      <w:bookmarkEnd w:id="1133"/>
    </w:p>
    <w:p>
      <w:pPr>
        <w:pageBreakBefore w:val="off"/>
        <w:numPr>
          <w:ilvl w:val="0"/>
          <w:numId w:val="8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包装箱外侧应清晰标明：产品名称、型号规格、图号。</w:t>
      </w:r>
      <w:bookmarkEnd w:id="1134"/>
    </w:p>
    <w:p>
      <w:pPr>
        <w:pageBreakBefore w:val="off"/>
        <w:numPr>
          <w:ilvl w:val="0"/>
          <w:numId w:val="9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标明毛重、净重、外形尺寸及重心位置。</w:t>
      </w:r>
      <w:bookmarkEnd w:id="1135"/>
    </w:p>
    <w:p>
      <w:pPr>
        <w:pageBreakBefore w:val="off"/>
        <w:numPr>
          <w:ilvl w:val="0"/>
          <w:numId w:val="9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标明生产厂家名称、生产日期及合同编号。</w:t>
      </w:r>
      <w:bookmarkEnd w:id="1136"/>
    </w:p>
    <w:p>
      <w:pPr>
        <w:pageBreakBefore w:val="off"/>
        <w:numPr>
          <w:ilvl w:val="0"/>
          <w:numId w:val="9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印有“小心轻放”、“防雨”、“向上”等标准运输标识。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运输要求</w:t>
      </w:r>
      <w:bookmarkEnd w:id="1138"/>
    </w:p>
    <w:p>
      <w:pPr>
        <w:pageBreakBefore w:val="off"/>
        <w:numPr>
          <w:ilvl w:val="0"/>
          <w:numId w:val="9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运输过程中应避免剧烈震动、碰撞和翻滚。</w:t>
      </w:r>
      <w:bookmarkEnd w:id="1139"/>
    </w:p>
    <w:p>
      <w:pPr>
        <w:pageBreakBefore w:val="off"/>
        <w:numPr>
          <w:ilvl w:val="0"/>
          <w:numId w:val="9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采取防雨防潮措施，避免阳光直射和化学腐蚀。</w:t>
      </w:r>
      <w:bookmarkEnd w:id="1140"/>
    </w:p>
    <w:p>
      <w:pPr>
        <w:pageBreakBefore w:val="off"/>
        <w:numPr>
          <w:ilvl w:val="0"/>
          <w:numId w:val="9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严格按照包装标识要求正确放置和装卸。</w:t>
      </w:r>
      <w:bookmarkEnd w:id="1141"/>
    </w:p>
    <w:p>
      <w:pPr>
        <w:pageBreakBefore w:val="off"/>
        <w:numPr>
          <w:ilvl w:val="0"/>
          <w:numId w:val="9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超重或超大设备应使用专用运输工具及加固措施。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验收标准与方法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验收程序</w:t>
      </w:r>
      <w:bookmarkEnd w:id="1144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开箱验收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：检查包装完好性，进行外观检查。</w:t>
      </w:r>
      <w:bookmarkEnd w:id="1145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数量清点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：依据装箱单核对实物数量及附件。</w:t>
      </w:r>
      <w:bookmarkEnd w:id="1146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文件核对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：检查技术资料、证书是否齐全有效。</w:t>
      </w:r>
      <w:bookmarkEnd w:id="1147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尺寸复核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：抽检关键安装尺寸及配合尺寸。</w:t>
      </w:r>
      <w:bookmarkEnd w:id="1148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：必要时进行现场或实验室性能测试。</w:t>
      </w:r>
      <w:bookmarkEnd w:id="1149"/>
    </w:p>
    <w:p>
      <w:pPr>
        <w:pageBreakBefore w:val="off"/>
        <w:numPr>
          <w:ilvl w:val="0"/>
          <w:numId w:val="9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签署记录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：验收合格后签署验收报告。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验收方法</w:t>
      </w:r>
      <w:bookmarkEnd w:id="1151"/>
    </w:p>
    <w:p>
      <w:pPr>
        <w:pageBreakBefore w:val="off"/>
        <w:numPr>
          <w:ilvl w:val="0"/>
          <w:numId w:val="9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：通过目测及手感检查表面质量。</w:t>
      </w:r>
      <w:bookmarkEnd w:id="1152"/>
    </w:p>
    <w:p>
      <w:pPr>
        <w:pageBreakBefore w:val="off"/>
        <w:numPr>
          <w:ilvl w:val="0"/>
          <w:numId w:val="9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尺寸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：使用游标卡尺、千分尺、塞尺等量具测量。</w:t>
      </w:r>
      <w:bookmarkEnd w:id="1153"/>
    </w:p>
    <w:p>
      <w:pPr>
        <w:pageBreakBefore w:val="off"/>
        <w:numPr>
          <w:ilvl w:val="0"/>
          <w:numId w:val="10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材质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：查验材质证明书，必要时进行光谱分析。</w:t>
      </w:r>
      <w:bookmarkEnd w:id="1154"/>
    </w:p>
    <w:p>
      <w:pPr>
        <w:pageBreakBefore w:val="off"/>
        <w:numPr>
          <w:ilvl w:val="0"/>
          <w:numId w:val="10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：使用专用测试仪器（如兆欧表、动平衡机等）测试。</w:t>
      </w:r>
      <w:bookmarkEnd w:id="1155"/>
    </w:p>
    <w:p>
      <w:pPr>
        <w:pageBreakBefore w:val="off"/>
        <w:numPr>
          <w:ilvl w:val="0"/>
          <w:numId w:val="10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：通电或实际操作验证其功能逻辑。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不合格处理</w:t>
      </w:r>
      <w:bookmarkEnd w:id="1157"/>
    </w:p>
    <w:p>
      <w:pPr>
        <w:pageBreakBefore w:val="off"/>
        <w:numPr>
          <w:ilvl w:val="0"/>
          <w:numId w:val="10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外观缺陷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：轻微缺陷可现场返修，严重者要求更换。</w:t>
      </w:r>
      <w:bookmarkEnd w:id="1158"/>
    </w:p>
    <w:p>
      <w:pPr>
        <w:pageBreakBefore w:val="off"/>
        <w:numPr>
          <w:ilvl w:val="0"/>
          <w:numId w:val="10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尺寸超差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：影响安装的必须退货，不影响功能可协商特采。</w:t>
      </w:r>
      <w:bookmarkEnd w:id="1159"/>
    </w:p>
    <w:p>
      <w:pPr>
        <w:pageBreakBefore w:val="off"/>
        <w:numPr>
          <w:ilvl w:val="0"/>
          <w:numId w:val="10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性能不合格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：一律作退货处理，并由供应商承担损失。</w:t>
      </w:r>
      <w:bookmarkEnd w:id="1160"/>
    </w:p>
    <w:p>
      <w:pPr>
        <w:pageBreakBefore w:val="off"/>
        <w:numPr>
          <w:ilvl w:val="0"/>
          <w:numId w:val="10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文件不全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：限期补全资料后方可进行最终验收。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质量保证与售后服务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质量保证期</w:t>
      </w:r>
      <w:bookmarkEnd w:id="1163"/>
    </w:p>
    <w:p>
      <w:pPr>
        <w:pageBreakBefore w:val="off"/>
        <w:numPr>
          <w:ilvl w:val="0"/>
          <w:numId w:val="10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机械设备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：自验收合格之日起12个月。</w:t>
      </w:r>
      <w:bookmarkEnd w:id="1164"/>
    </w:p>
    <w:p>
      <w:pPr>
        <w:pageBreakBefore w:val="off"/>
        <w:numPr>
          <w:ilvl w:val="0"/>
          <w:numId w:val="10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电气设备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：自验收合格之日起18个月。</w:t>
      </w:r>
      <w:bookmarkEnd w:id="1165"/>
    </w:p>
    <w:p>
      <w:pPr>
        <w:pageBreakBefore w:val="off"/>
        <w:numPr>
          <w:ilvl w:val="0"/>
          <w:numId w:val="10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控制设备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：自验收合格之日起24个月。</w:t>
      </w:r>
      <w:bookmarkEnd w:id="1166"/>
    </w:p>
    <w:p>
      <w:pPr>
        <w:pageBreakBefore w:val="off"/>
        <w:numPr>
          <w:ilvl w:val="0"/>
          <w:numId w:val="1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阀门设备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：自验收合格之日起12个月。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售后服务</w:t>
      </w:r>
      <w:bookmarkEnd w:id="1168"/>
    </w:p>
    <w:p>
      <w:pPr>
        <w:pageBreakBefore w:val="off"/>
        <w:numPr>
          <w:ilvl w:val="0"/>
          <w:numId w:val="1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提供7×24小时技术咨询服务，2小时内响应。</w:t>
      </w:r>
      <w:bookmarkEnd w:id="1169"/>
    </w:p>
    <w:p>
      <w:pPr>
        <w:pageBreakBefore w:val="off"/>
        <w:numPr>
          <w:ilvl w:val="0"/>
          <w:numId w:val="1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遇到紧急故障，技术人员需在48小时内到达现场处理。</w:t>
      </w:r>
      <w:bookmarkEnd w:id="1170"/>
    </w:p>
    <w:p>
      <w:pPr>
        <w:pageBreakBefore w:val="off"/>
        <w:numPr>
          <w:ilvl w:val="0"/>
          <w:numId w:val="1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免费为采购方提供安装指导、调试及操作维护培训。</w:t>
      </w:r>
      <w:bookmarkEnd w:id="1171"/>
    </w:p>
    <w:p>
      <w:pPr>
        <w:pageBreakBefore w:val="off"/>
        <w:numPr>
          <w:ilvl w:val="0"/>
          <w:numId w:val="1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承诺在产品停产后仍提供不少于10年的备件供应。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质量承诺</w:t>
      </w:r>
      <w:bookmarkEnd w:id="1173"/>
    </w:p>
    <w:p>
      <w:pPr>
        <w:pageBreakBefore w:val="off"/>
        <w:numPr>
          <w:ilvl w:val="0"/>
          <w:numId w:val="1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所有产品均符合国家及行业现行标准。</w:t>
      </w:r>
      <w:bookmarkEnd w:id="1174"/>
    </w:p>
    <w:p>
      <w:pPr>
        <w:pageBreakBefore w:val="off"/>
        <w:numPr>
          <w:ilvl w:val="0"/>
          <w:numId w:val="1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保证产品满足泵站实际工况的使用性能要求。</w:t>
      </w:r>
      <w:bookmarkEnd w:id="1175"/>
    </w:p>
    <w:p>
      <w:pPr>
        <w:pageBreakBefore w:val="off"/>
        <w:numPr>
          <w:ilvl w:val="0"/>
          <w:numId w:val="1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建立完善的质量追溯体系，一机一档。</w:t>
      </w:r>
      <w:bookmarkEnd w:id="1176"/>
    </w:p>
    <w:p>
      <w:pPr>
        <w:pageBreakBefore w:val="off"/>
        <w:numPr>
          <w:ilvl w:val="0"/>
          <w:numId w:val="1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质保期内因质量问题造成的损失由供应商承担。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采购技术要求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供应商资质</w:t>
      </w:r>
      <w:bookmarkEnd w:id="1179"/>
    </w:p>
    <w:p>
      <w:pPr>
        <w:pageBreakBefore w:val="off"/>
        <w:numPr>
          <w:ilvl w:val="0"/>
          <w:numId w:val="1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必须具有合法的企业法人营业执照及相应的生产许可证。</w:t>
      </w:r>
      <w:bookmarkEnd w:id="1180"/>
    </w:p>
    <w:p>
      <w:pPr>
        <w:pageBreakBefore w:val="off"/>
        <w:numPr>
          <w:ilvl w:val="0"/>
          <w:numId w:val="1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必须通过ISO9001质量管理体系认证。</w:t>
      </w:r>
      <w:bookmarkEnd w:id="1181"/>
    </w:p>
    <w:p>
      <w:pPr>
        <w:pageBreakBefore w:val="off"/>
        <w:numPr>
          <w:ilvl w:val="0"/>
          <w:numId w:val="1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近三年内具有类似泵站项目的同类产品供货业绩。</w:t>
      </w:r>
      <w:bookmarkEnd w:id="1182"/>
    </w:p>
    <w:p>
      <w:pPr>
        <w:pageBreakBefore w:val="off"/>
        <w:numPr>
          <w:ilvl w:val="0"/>
          <w:numId w:val="1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企业财务状况良好，具有良好的商业信誉。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技术响应</w:t>
      </w:r>
      <w:bookmarkEnd w:id="1184"/>
    </w:p>
    <w:p>
      <w:pPr>
        <w:pageBreakBefore w:val="off"/>
        <w:numPr>
          <w:ilvl w:val="0"/>
          <w:numId w:val="1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投标方需对技术规范书逐条进行响应。</w:t>
      </w:r>
      <w:bookmarkEnd w:id="1185"/>
    </w:p>
    <w:p>
      <w:pPr>
        <w:pageBreakBefore w:val="off"/>
        <w:numPr>
          <w:ilvl w:val="0"/>
          <w:numId w:val="1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提供详细的技术方案及图纸。</w:t>
      </w:r>
      <w:bookmarkEnd w:id="1186"/>
    </w:p>
    <w:p>
      <w:pPr>
        <w:pageBreakBefore w:val="off"/>
        <w:numPr>
          <w:ilvl w:val="0"/>
          <w:numId w:val="1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如有技术偏差，必须在偏差表中明确列出。</w:t>
      </w:r>
      <w:bookmarkEnd w:id="1187"/>
    </w:p>
    <w:p>
      <w:pPr>
        <w:pageBreakBefore w:val="off"/>
        <w:numPr>
          <w:ilvl w:val="0"/>
          <w:numId w:val="1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承诺各项技术指标均能达到或优于规范要求。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交货期要求</w:t>
      </w:r>
      <w:bookmarkEnd w:id="1189"/>
    </w:p>
    <w:p>
      <w:pPr>
        <w:pageBreakBefore w:val="off"/>
        <w:numPr>
          <w:ilvl w:val="0"/>
          <w:numId w:val="1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标准备件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：合同签订后30天内交货。</w:t>
      </w:r>
      <w:bookmarkEnd w:id="1190"/>
    </w:p>
    <w:p>
      <w:pPr>
        <w:pageBreakBefore w:val="off"/>
        <w:numPr>
          <w:ilvl w:val="0"/>
          <w:numId w:val="1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非标准备件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：合同签订后45天内交货。</w:t>
      </w:r>
      <w:bookmarkEnd w:id="1191"/>
    </w:p>
    <w:p>
      <w:pPr>
        <w:pageBreakBefore w:val="off"/>
        <w:numPr>
          <w:ilvl w:val="0"/>
          <w:numId w:val="1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紧急备件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：根据现场需求协商确定最快交货期。</w:t>
      </w:r>
      <w:bookmarkEnd w:id="1192"/>
    </w:p>
    <w:p>
      <w:pPr>
        <w:pageBreakBefore w:val="off"/>
        <w:numPr>
          <w:ilvl w:val="0"/>
          <w:numId w:val="1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分批交货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：根据工程进度及库存情况按需安排。</w:t>
      </w:r>
      <w:bookmarkEnd w:id="119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2026-06-02T03:08:18Z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quWq2Omq20bFqnLqqNjvLlT2oP0PXkby7dG9WvnHak=","ProduceID":"doc_sgs:617754f5-6062-44cf-8ac0-a9ec40655606","ReservedCode2":"pquWq2Omq20bFqnLqqNjvLlT2oP0PXkby7dG9WvnHak=","PropagateID":"doc_sgs:617754f5-6062-44cf-8ac0-a9ec40655606","ContentProducer":"001191440101MA9Y9T4H7A00000"}</vt:lpwstr>
  </property>
</Properties>
</file>