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电机过热、温升超标、烧毁预警故障排查及解决方案（知识库完整版）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：用于水泵电机、风机电机、工业拖动电机、变频电机等各类三相异步电机</w:t>
      </w:r>
      <w:r>
        <w:rPr>
          <w:rFonts w:eastAsia="等线" w:ascii="Arial" w:cs="Arial" w:hAnsi="Arial"/>
          <w:b w:val="true"/>
          <w:sz w:val="22"/>
        </w:rPr>
        <w:t>运行过热、温升超标、外壳发烫、轴承高温、绕组过热、过载报警、烧毁预警</w:t>
      </w:r>
      <w:r>
        <w:rPr>
          <w:rFonts w:eastAsia="等线" w:ascii="Arial" w:cs="Arial" w:hAnsi="Arial"/>
          <w:sz w:val="22"/>
        </w:rPr>
        <w:t>故障的标准化排查、维修、故障复盘、班组培训及设备知识库存档。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>：配套离心泵、循环泵、风机、空压机、输送设备的三相380V常规电机、变频调速电机、立式/卧式电机、封闭式工业电机。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故障定义</w:t>
      </w:r>
      <w:r>
        <w:rPr>
          <w:rFonts w:eastAsia="等线" w:ascii="Arial" w:cs="Arial" w:hAnsi="Arial"/>
          <w:sz w:val="22"/>
        </w:rPr>
        <w:t>：电机运行过程中外壳温度、轴承温度、绕组温度持续升高，超出设备允许温升范围，出现过载报警、高温跳闸、异味冒烟、绝缘下降、频繁热保护停机，严重时造成绕组击穿、电机烧毁报废的一类高发电气+机械综合故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一、故障危害与温升判定标准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故障主要危害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绝缘快速老化击穿</w:t>
      </w:r>
      <w:r>
        <w:rPr>
          <w:rFonts w:eastAsia="等线" w:ascii="Arial" w:cs="Arial" w:hAnsi="Arial"/>
          <w:sz w:val="22"/>
        </w:rPr>
        <w:t>：电机温度每升高10℃，绕组绝缘使用寿命缩短一半，长期过热会直接导致相间短路、匝间击穿、接地烧毁。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设备停机停产</w:t>
      </w:r>
      <w:r>
        <w:rPr>
          <w:rFonts w:eastAsia="等线" w:ascii="Arial" w:cs="Arial" w:hAnsi="Arial"/>
          <w:sz w:val="22"/>
        </w:rPr>
        <w:t>：电机热保护频繁动作、跳闸停机，导致水泵、风机、工艺设备中断运行，影响整套系统稳定。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机械部件损坏</w:t>
      </w:r>
      <w:r>
        <w:rPr>
          <w:rFonts w:eastAsia="等线" w:ascii="Arial" w:cs="Arial" w:hAnsi="Arial"/>
          <w:sz w:val="22"/>
        </w:rPr>
        <w:t>：高温导致轴承润滑脂失效、干磨抱轴，出现轴承抱死、轴磨损、扫膛、整机振动加剧。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电气安全事故</w:t>
      </w:r>
      <w:r>
        <w:rPr>
          <w:rFonts w:eastAsia="等线" w:ascii="Arial" w:cs="Arial" w:hAnsi="Arial"/>
          <w:sz w:val="22"/>
        </w:rPr>
        <w:t>：过热引发线路烧蚀、接线端子起火、电机冒烟起火，存在火灾、短路、触电安全隐患。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运维成本飙升</w:t>
      </w:r>
      <w:r>
        <w:rPr>
          <w:rFonts w:eastAsia="等线" w:ascii="Arial" w:cs="Arial" w:hAnsi="Arial"/>
          <w:sz w:val="22"/>
        </w:rPr>
        <w:t>：电机频繁维修、更换绕组、更换新机，备件成本、人工成本、停机损失大幅增加。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电机温升通用判定标准（工业通用）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参照国标电机绝缘等级、工业设备运维巡检标准，现场可直接用于判定故障等级：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外壳温度≤80℃</w:t>
      </w:r>
      <w:r>
        <w:rPr>
          <w:rFonts w:eastAsia="等线" w:ascii="Arial" w:cs="Arial" w:hAnsi="Arial"/>
          <w:sz w:val="22"/>
        </w:rPr>
        <w:t>：正常运行温度，属于合理温升范围。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80℃～100℃</w:t>
      </w:r>
      <w:r>
        <w:rPr>
          <w:rFonts w:eastAsia="等线" w:ascii="Arial" w:cs="Arial" w:hAnsi="Arial"/>
          <w:sz w:val="22"/>
        </w:rPr>
        <w:t>：轻微过热，属于预警状态，需排查原因、加强监测。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100℃～120℃</w:t>
      </w:r>
      <w:r>
        <w:rPr>
          <w:rFonts w:eastAsia="等线" w:ascii="Arial" w:cs="Arial" w:hAnsi="Arial"/>
          <w:sz w:val="22"/>
        </w:rPr>
        <w:t>：严重过热，故障状态，必须降载或停机排查。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＞120℃</w:t>
      </w:r>
      <w:r>
        <w:rPr>
          <w:rFonts w:eastAsia="等线" w:ascii="Arial" w:cs="Arial" w:hAnsi="Arial"/>
          <w:sz w:val="22"/>
        </w:rPr>
        <w:t>：极度超标，临近烧毁风险，立即停机，禁止继续运行。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轴承温度标准</w:t>
      </w:r>
      <w:r>
        <w:rPr>
          <w:rFonts w:eastAsia="等线" w:ascii="Arial" w:cs="Arial" w:hAnsi="Arial"/>
          <w:sz w:val="22"/>
        </w:rPr>
        <w:t>：正常≤75℃，预警85℃，保护停机90℃以上。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现象判定</w:t>
      </w:r>
      <w:r>
        <w:rPr>
          <w:rFonts w:eastAsia="等线" w:ascii="Arial" w:cs="Arial" w:hAnsi="Arial"/>
          <w:sz w:val="22"/>
        </w:rPr>
        <w:t>：电机烫手无法长时间触摸、有焦糊味、风扇热风异常滚烫、频繁热过载报警，直接判定温升超标。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二、电机过热、温升超标六大核心故障成因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电机发热并非单一电气问题，是</w:t>
      </w:r>
      <w:r>
        <w:rPr>
          <w:rFonts w:eastAsia="等线" w:ascii="Arial" w:cs="Arial" w:hAnsi="Arial"/>
          <w:b w:val="true"/>
          <w:sz w:val="22"/>
        </w:rPr>
        <w:t>电气故障、机械负载、散热失效、工况匹配、控制参数、环境因素</w:t>
      </w:r>
      <w:r>
        <w:rPr>
          <w:rFonts w:eastAsia="等线" w:ascii="Arial" w:cs="Arial" w:hAnsi="Arial"/>
          <w:sz w:val="22"/>
        </w:rPr>
        <w:t>多维度叠加导致，现场90%的电机烧毁均为长期轻微过热累积所致。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电气类故障（绕组过热核心原因）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供电与电气异常导致电机电流增大、损耗剧增、绕组发热：三相缺相、电压过低/过高、三相电流严重不平衡、漏电、绕组匝间短路、接地不良、线路虚接发热。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过载与负载异常故障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电机出力小于负载需求，长期满负荷、超负荷运行导致持续过热：设备卡死、负载过重、泵体憋压、机械卡顿、选型偏小、超流量运行。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散热系统失效故障（最容易被忽视）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电机自身散热能力丧失，热量无法散出导致积热升温：风扇损坏、风罩堵塞、散热翅片积灰堵死、封闭式电机风道堵塞、环境通风不良。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机械阻力与摩擦过热故障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机械卡顿、摩擦增大导致电机负荷飙升、机械发热传导至整机：轴承缺油、轴承损坏、轴弯曲、转子扫膛、联轴器顶死、对中偏差过大。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2.5 变频控制参数不当过热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变频电机参数设置错误导致异常发热：低频长期运行、载波频率不当、加减速过快、限流参数不合理、低频散热不足。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2.6 环境与安装工况过热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外部环境导致散热困难、温度累积：高温密闭空间、日晒烘烤、多设备集中散热、电机进水受潮、粉尘油污包裹机身。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三、分步标准化故障排查流程（从易到难、免拆机优先）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本排查流程与前两篇水泵故障文档体系统一，遵循</w:t>
      </w:r>
      <w:r>
        <w:rPr>
          <w:rFonts w:eastAsia="等线" w:ascii="Arial" w:cs="Arial" w:hAnsi="Arial"/>
          <w:b w:val="true"/>
          <w:sz w:val="22"/>
        </w:rPr>
        <w:t>先外后内、先运行后停机、先简单后复杂、先电气后机械</w:t>
      </w:r>
      <w:r>
        <w:rPr>
          <w:rFonts w:eastAsia="等线" w:ascii="Arial" w:cs="Arial" w:hAnsi="Arial"/>
          <w:sz w:val="22"/>
        </w:rPr>
        <w:t>原则，适合班组标准化作业。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第一步：现场温度、现象直观排查（运行状态）</w:t>
      </w:r>
      <w:bookmarkEnd w:id="1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红外测温检测电机外壳、前后轴承位、接线盒温度，区分是</w:t>
      </w:r>
      <w:r>
        <w:rPr>
          <w:rFonts w:eastAsia="等线" w:ascii="Arial" w:cs="Arial" w:hAnsi="Arial"/>
          <w:b w:val="true"/>
          <w:sz w:val="22"/>
        </w:rPr>
        <w:t>绕组整体发热</w:t>
      </w:r>
      <w:r>
        <w:rPr>
          <w:rFonts w:eastAsia="等线" w:ascii="Arial" w:cs="Arial" w:hAnsi="Arial"/>
          <w:sz w:val="22"/>
        </w:rPr>
        <w:t>还是</w:t>
      </w:r>
      <w:r>
        <w:rPr>
          <w:rFonts w:eastAsia="等线" w:ascii="Arial" w:cs="Arial" w:hAnsi="Arial"/>
          <w:b w:val="true"/>
          <w:sz w:val="22"/>
        </w:rPr>
        <w:t>轴承局部发热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观察电机出风温度、风扇转速、风罩是否出风正常，有无无风、微风、热风滚烫现象。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观察运行状态：有无异响、抖动、频繁跳闸、焦糊异味、冒烟、端子变色发黑。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查看控制柜参数：运行电流、电压、频率、过载报警记录，判断是否超额定电流运行。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第二步：电气参数精准排查（高发核心故障）</w:t>
      </w:r>
      <w:bookmarkEnd w:id="1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三相电压检测</w:t>
      </w:r>
      <w:r>
        <w:rPr>
          <w:rFonts w:eastAsia="等线" w:ascii="Arial" w:cs="Arial" w:hAnsi="Arial"/>
          <w:sz w:val="22"/>
        </w:rPr>
        <w:t>：测量A/B/C三相电压，确认是否电压偏低、电压偏高、单相失压、电压不平衡。电压不平衡会导致涡流增大、绕组快速发热。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三相电流检测</w:t>
      </w:r>
      <w:r>
        <w:rPr>
          <w:rFonts w:eastAsia="等线" w:ascii="Arial" w:cs="Arial" w:hAnsi="Arial"/>
          <w:sz w:val="22"/>
        </w:rPr>
        <w:t>：对比三相电流差值，电流不平衡度超过10%会引发严重过热；查看是否整体超额定电流、单相电流过大。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线路与端子排查</w:t>
      </w:r>
      <w:r>
        <w:rPr>
          <w:rFonts w:eastAsia="等线" w:ascii="Arial" w:cs="Arial" w:hAnsi="Arial"/>
          <w:sz w:val="22"/>
        </w:rPr>
        <w:t>：检查空开、接触器、接线端子是否虚接、烧蚀、松动、氧化，接触电阻过大会导致局部发热、整机过载。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绝缘检测</w:t>
      </w:r>
      <w:r>
        <w:rPr>
          <w:rFonts w:eastAsia="等线" w:ascii="Arial" w:cs="Arial" w:hAnsi="Arial"/>
          <w:sz w:val="22"/>
        </w:rPr>
        <w:t>：停机摇表测量电机对地绝缘、相间绝缘，排查绕组受潮、绝缘老化、轻微击穿漏电问题。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第三步：散热系统专项排查（积热过热重点）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检查电机散热风扇是否断裂、脱落、打滑、不转，风扇损坏直接导致无风散热。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检查风罩、散热风道、机身散热翅片是否被灰尘、油污、棉絮、杂物完全堵死。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检查设备安装环境：是否密闭无通风、多台设备扎堆散热、暴晒、热源烘烤。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变频专用电机重点排查：低速运行时自带散热风机是否正常工作，避免低频散热不足过热。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3.4 第四步：负载与工况阻力排查</w:t>
      </w:r>
      <w:bookmarkEnd w:id="1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检查水泵/风机负载是否卡死、憋压、过载、超流量运行，导致电机长期满负荷超负荷做功。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检查阀门状态、管路状态，是否长期小流量憋压、负载阻力异常增大。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检查联轴器是否顶死、对中偏差过大、皮带过紧，导致电机附加负载持续升高。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对比额定电流与实际运行电流，持续超流10%以上即为过载过热根源。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3.5 第五步：机械摩擦、轴承故障排查</w:t>
      </w:r>
      <w:bookmarkEnd w:id="15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停机手动盘车，检查转动是否顺畅、有无卡顿、阻力过大、异响、偏磨。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检测前后轴承温度是否单点高温，判断轴承缺油、磨损、点蚀、干涩故障。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排查转子扫膛、轴弯曲、装配过紧导致的机械摩擦发热。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3.6 第六步：变频参数专项排查</w:t>
      </w:r>
      <w:bookmarkEnd w:id="1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查看最低运行频率，是否长期低频低速运行，自然散热效率大幅下降。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检查载波频率、加减速时间、限流保护、转矩上限参数是否设置不合理。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排查变频器输出三相不平衡、模块异常、输出谐波过大导致电机发热。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四、各类过热故障精准解决方案（对症修复）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4.1 缺相、三相不平衡、电压异常过热解决方案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：电机温升极快、局部发烫、噪音变大、电流差值大、频繁热保护，长时间运行直接烧毁绕组。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全面检查进线电源、空开、接触器触点、电缆线芯，更换虚接、烧蚀、老化配件，确保三相供电稳定均衡。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调整三相电压平衡，排查变压器、线路压降问题，杜绝长期低压运行。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加装缺相、过载、不平衡保护装置，提前预警停机，杜绝带故障运行。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对已经出现局部过热、绝缘下降的电机，及时烘干、浸漆或重新绕制绕组，避免击穿烧毁。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4.2 过载超流、负载过大过热解决方案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：运行电流持续超标、整机均匀升温、设备出力吃力、跳闸频繁。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排查设备负载卡点，清理泵体、风机内部杂物，消除机械卡死、阻力过大问题。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调整管路阀门、工况状态，解除憋压、超流量过载工况，让设备运行在额定区间。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校正联轴器对中、间隙，调整皮带松紧度，消除传动附加阻力。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若设备选型偏小、长期超负荷运行，需升级匹配功率电机，从根源解决过载。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4.3 散热不良、积热过热解决方案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：环境温度高、电机灰尘厚重、风扇无风、停机降温快、开机快速升温。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彻底清理电机表面油污、粉尘、散热翅片堵塞物，恢复散热面积。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更换损坏、断裂、打滑的散热风扇，修复变形风罩，保证风道通畅。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密闭机房加装强制通风、排风设备，避免热量堆积；高温环境做好遮阳、隔热处理。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变频长期低速运行电机，加装独立强制散热风机，解决低频散热不足问题。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4.4 轴承高温、机械摩擦过热解决方案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：电机前后端盖局部高温、轴承位烫手、伴随沙沙异响、振动大、盘车卡顿。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立即停机检查，拆解轴承室，清理老旧变质润滑脂，更换全新耐高温润滑脂。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对点蚀、磨损、间隙超标的轴承直接更换新轴承，禁止带病使用。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校正电机轴弯曲、修复转子偏心问题，解决扫膛、摩擦发热。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规范装配间隙，避免端盖压装过紧、轴承预紧过大导致运行高温。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4.5 变频电机专属过热问题解决方案</w:t>
      </w:r>
      <w:bookmarkEnd w:id="22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合理设置最低运行频率，避免长时间低于10Hz极低转速运行，减少散热不足发热。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优化变频器载波频率，降低谐波损耗，减少电机涡流发热。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放缓加减速时间，避免频繁快速启停导致电流冲击、热量累积。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开启变频器过热保护、过载保护、失速保护功能，及时拦截异常工况。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4.6 电机受潮、绝缘下降过热预警解决方案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：雨季、潮湿环境、进水后电机漏电、温度不稳、局部发热、绝缘值偏低。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停机拆解接线盒、端盖，对电机绕组进行烘干除湿处理。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测量绝缘电阻，达标后方可投运，绝缘过低禁止通电运行。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修复电机密封、防水胶圈，杜绝进水、进潮、进尘问题。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潮湿环境电机加装防潮、加热除湿装置，定期养护绝缘。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五、故障快速定位速查表（现场运维速查版）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核心故障原因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优先处理</w:t>
            </w:r>
            <w:r>
              <w:rPr>
                <w:rFonts w:eastAsia="等线" w:ascii="Arial" w:cs="Arial" w:hAnsi="Arial"/>
                <w:sz w:val="22"/>
              </w:rPr>
              <w:t>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整机均匀发烫、电流偏高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负载过载、工况憋压、超流</w:t>
            </w:r>
            <w:r>
              <w:rPr>
                <w:rFonts w:eastAsia="等线" w:ascii="Arial" w:cs="Arial" w:hAnsi="Arial"/>
                <w:sz w:val="22"/>
              </w:rPr>
              <w:t>运行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减负泄压、排查卡点、核对额定负载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局部高温、</w:t>
            </w:r>
            <w:r>
              <w:rPr>
                <w:rFonts w:eastAsia="等线" w:ascii="Arial" w:cs="Arial" w:hAnsi="Arial"/>
                <w:sz w:val="22"/>
              </w:rPr>
              <w:t>升温极快、异响大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缺相、三相不平衡</w:t>
            </w:r>
            <w:r>
              <w:rPr>
                <w:rFonts w:eastAsia="等线" w:ascii="Arial" w:cs="Arial" w:hAnsi="Arial"/>
                <w:sz w:val="22"/>
              </w:rPr>
              <w:t>、线路虚接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检测三相电、紧固端子、</w:t>
            </w:r>
            <w:r>
              <w:rPr>
                <w:rFonts w:eastAsia="等线" w:ascii="Arial" w:cs="Arial" w:hAnsi="Arial"/>
                <w:sz w:val="22"/>
              </w:rPr>
              <w:t>更换老化触点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轴承位单点高温、前端盖烫手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轴承缺油、磨损、干涩、装配过紧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更换轴承、重新加注润滑脂、调整间隙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灰尘厚重、无风、停机凉开机热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散热堵塞、风扇损坏、风道不通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清灰除堵、更换风扇、加强通风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变频低速运行极易发热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低频散热不足、参数不匹配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加装强制散热、优化变频参数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潮湿天气</w:t>
            </w:r>
            <w:r>
              <w:rPr>
                <w:rFonts w:eastAsia="等线" w:ascii="Arial" w:cs="Arial" w:hAnsi="Arial"/>
                <w:sz w:val="22"/>
              </w:rPr>
              <w:t>漏电、温升不稳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绕组受潮、绝缘下降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烘干除湿、检测绝缘、加强</w:t>
            </w:r>
            <w:r>
              <w:rPr>
                <w:rFonts w:eastAsia="等线" w:ascii="Arial" w:cs="Arial" w:hAnsi="Arial"/>
                <w:sz w:val="22"/>
              </w:rPr>
              <w:t>密封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新检修电机运行过热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装配</w:t>
            </w:r>
            <w:r>
              <w:rPr>
                <w:rFonts w:eastAsia="等线" w:ascii="Arial" w:cs="Arial" w:hAnsi="Arial"/>
                <w:sz w:val="22"/>
              </w:rPr>
              <w:t>过紧、润滑不当、绕组问题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重新校准装配</w:t>
            </w:r>
            <w:r>
              <w:rPr>
                <w:rFonts w:eastAsia="等线" w:ascii="Arial" w:cs="Arial" w:hAnsi="Arial"/>
                <w:sz w:val="22"/>
              </w:rPr>
              <w:t>、规范加油、复测绝缘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六、电机过热烧毁预防性维护体系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6.1 每日巡检要点</w:t>
      </w:r>
      <w:bookmarkEnd w:id="26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巡检记录电机运行电流、温度、声音、振动，发现超流、高温及时干预。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检查风扇出风是否正常，机身无积尘堵塞，接线盒无发热变色。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观察设备负载工况，禁止长期憋压、超载、低频带病运行。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6.2 月度保养作业</w:t>
      </w:r>
      <w:bookmarkEnd w:id="27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彻底清理电机散热翅片、风罩、风扇灰尘油污，保证散热通畅。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紧固所有电气接线端子、接触器螺丝，杜绝虚接发热。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检查轴承润滑状态，按需补加耐高温润滑脂。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校准变频运行参数，杜绝参数异常导致长期过热。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6.3 年度大修保养</w:t>
      </w:r>
      <w:bookmarkEnd w:id="28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停机摇测电机绝缘电阻，评估绕组老化状态，受潮设备及时烘干处理。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整机拆解保养，更换老化轴承、密封件、磨损配件。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校正同轴度、底座水平，消除机械摩擦与附加负载。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检查配电柜、变频器、线路损耗，优化供电质量。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七、安全作业与烧毁应急处置规范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电机出现</w:t>
      </w:r>
      <w:r>
        <w:rPr>
          <w:rFonts w:eastAsia="等线" w:ascii="Arial" w:cs="Arial" w:hAnsi="Arial"/>
          <w:b w:val="true"/>
          <w:sz w:val="22"/>
        </w:rPr>
        <w:t>快速升温、焦糊味、冒烟、异响剧烈</w:t>
      </w:r>
      <w:r>
        <w:rPr>
          <w:rFonts w:eastAsia="等线" w:ascii="Arial" w:cs="Arial" w:hAnsi="Arial"/>
          <w:sz w:val="22"/>
        </w:rPr>
        <w:t>时，立即停机断电，严禁继续运行。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所有检测、紧固、清灰、拆机作业必须断电挂牌、确认停机泄压，防止触电、机械伤害。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高温电机停机后禁止立刻触碰，防止烫伤，待自然降温后再检修。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疑似绕组击穿、内部短路电机，禁止强行试机，避免扩大烧毁范围。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电机烧毁故障需彻底排查根源（缺相、过载、散热失效），处理完成后方可更换新机投运，避免二次烧毁。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八、文档总结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电机过热、温升超标、烧毁故障的核心诱因可总结为</w:t>
      </w:r>
      <w:r>
        <w:rPr>
          <w:rFonts w:eastAsia="等线" w:ascii="Arial" w:cs="Arial" w:hAnsi="Arial"/>
          <w:b w:val="true"/>
          <w:sz w:val="22"/>
        </w:rPr>
        <w:t>电不平衡、负载超、散热堵、机械磨、参数错、环境差</w:t>
      </w:r>
      <w:r>
        <w:rPr>
          <w:rFonts w:eastAsia="等线" w:ascii="Arial" w:cs="Arial" w:hAnsi="Arial"/>
          <w:sz w:val="22"/>
        </w:rPr>
        <w:t>六大核心因素。绝大多数电机烧毁并非瞬间故障，而是长期轻微过热、长期缺相运行、长期散热不良、长期过载累积导致。现场运维需坚持“早发现、早停机、早处理”，优先排查三相电平衡、电流负载、散热系统、轴承状态四大高频点，杜绝电机带病运行。通过标准化巡检、定期清灰保养、参数优化、电气紧固，可从根源杜绝电机过热烧毁事故，大幅延长电机使用寿命，保障设备连续稳定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78643">
    <w:lvl>
      <w:numFmt w:val="bullet"/>
      <w:suff w:val="tab"/>
      <w:lvlText w:val="•"/>
      <w:rPr>
        <w:color w:val="3370ff"/>
      </w:rPr>
    </w:lvl>
  </w:abstractNum>
  <w:abstractNum w:abstractNumId="1378644">
    <w:lvl>
      <w:numFmt w:val="bullet"/>
      <w:suff w:val="tab"/>
      <w:lvlText w:val="•"/>
      <w:rPr>
        <w:color w:val="3370ff"/>
      </w:rPr>
    </w:lvl>
  </w:abstractNum>
  <w:abstractNum w:abstractNumId="1378645">
    <w:lvl>
      <w:numFmt w:val="bullet"/>
      <w:suff w:val="tab"/>
      <w:lvlText w:val="•"/>
      <w:rPr>
        <w:color w:val="3370ff"/>
      </w:rPr>
    </w:lvl>
  </w:abstractNum>
  <w:abstractNum w:abstractNumId="1378646">
    <w:lvl>
      <w:numFmt w:val="bullet"/>
      <w:suff w:val="tab"/>
      <w:lvlText w:val="•"/>
      <w:rPr>
        <w:color w:val="3370ff"/>
      </w:rPr>
    </w:lvl>
  </w:abstractNum>
  <w:abstractNum w:abstractNumId="1378647">
    <w:lvl>
      <w:numFmt w:val="bullet"/>
      <w:suff w:val="tab"/>
      <w:lvlText w:val="•"/>
      <w:rPr>
        <w:color w:val="3370ff"/>
      </w:rPr>
    </w:lvl>
  </w:abstractNum>
  <w:abstractNum w:abstractNumId="1378648">
    <w:lvl>
      <w:numFmt w:val="bullet"/>
      <w:suff w:val="tab"/>
      <w:lvlText w:val="•"/>
      <w:rPr>
        <w:color w:val="3370ff"/>
      </w:rPr>
    </w:lvl>
  </w:abstractNum>
  <w:abstractNum w:abstractNumId="1378649">
    <w:lvl>
      <w:numFmt w:val="bullet"/>
      <w:suff w:val="tab"/>
      <w:lvlText w:val="•"/>
      <w:rPr>
        <w:color w:val="3370ff"/>
      </w:rPr>
    </w:lvl>
  </w:abstractNum>
  <w:abstractNum w:abstractNumId="1378650">
    <w:lvl>
      <w:numFmt w:val="bullet"/>
      <w:suff w:val="tab"/>
      <w:lvlText w:val="•"/>
      <w:rPr>
        <w:color w:val="3370ff"/>
      </w:rPr>
    </w:lvl>
  </w:abstractNum>
  <w:abstractNum w:abstractNumId="1378651">
    <w:lvl>
      <w:numFmt w:val="bullet"/>
      <w:suff w:val="tab"/>
      <w:lvlText w:val="•"/>
      <w:rPr>
        <w:color w:val="3370ff"/>
      </w:rPr>
    </w:lvl>
  </w:abstractNum>
  <w:abstractNum w:abstractNumId="1378652">
    <w:lvl>
      <w:numFmt w:val="bullet"/>
      <w:suff w:val="tab"/>
      <w:lvlText w:val="•"/>
      <w:rPr>
        <w:color w:val="3370ff"/>
      </w:rPr>
    </w:lvl>
  </w:abstractNum>
  <w:abstractNum w:abstractNumId="1378653">
    <w:lvl>
      <w:numFmt w:val="bullet"/>
      <w:suff w:val="tab"/>
      <w:lvlText w:val="•"/>
      <w:rPr>
        <w:color w:val="3370ff"/>
      </w:rPr>
    </w:lvl>
  </w:abstractNum>
  <w:abstractNum w:abstractNumId="1378654">
    <w:lvl>
      <w:numFmt w:val="bullet"/>
      <w:suff w:val="tab"/>
      <w:lvlText w:val="•"/>
      <w:rPr>
        <w:color w:val="3370ff"/>
      </w:rPr>
    </w:lvl>
  </w:abstractNum>
  <w:abstractNum w:abstractNumId="1378655">
    <w:lvl>
      <w:numFmt w:val="bullet"/>
      <w:suff w:val="tab"/>
      <w:lvlText w:val="•"/>
      <w:rPr>
        <w:color w:val="3370ff"/>
      </w:rPr>
    </w:lvl>
  </w:abstractNum>
  <w:abstractNum w:abstractNumId="1378656">
    <w:lvl>
      <w:numFmt w:val="bullet"/>
      <w:suff w:val="tab"/>
      <w:lvlText w:val="•"/>
      <w:rPr>
        <w:color w:val="3370ff"/>
      </w:rPr>
    </w:lvl>
  </w:abstractNum>
  <w:abstractNum w:abstractNumId="1378657">
    <w:lvl>
      <w:numFmt w:val="bullet"/>
      <w:suff w:val="tab"/>
      <w:lvlText w:val="•"/>
      <w:rPr>
        <w:color w:val="3370ff"/>
      </w:rPr>
    </w:lvl>
  </w:abstractNum>
  <w:abstractNum w:abstractNumId="1378658">
    <w:lvl>
      <w:numFmt w:val="bullet"/>
      <w:suff w:val="tab"/>
      <w:lvlText w:val="•"/>
      <w:rPr>
        <w:color w:val="3370ff"/>
      </w:rPr>
    </w:lvl>
  </w:abstractNum>
  <w:abstractNum w:abstractNumId="1378659">
    <w:lvl>
      <w:numFmt w:val="bullet"/>
      <w:suff w:val="tab"/>
      <w:lvlText w:val="•"/>
      <w:rPr>
        <w:color w:val="3370ff"/>
      </w:rPr>
    </w:lvl>
  </w:abstractNum>
  <w:abstractNum w:abstractNumId="1378660">
    <w:lvl>
      <w:numFmt w:val="bullet"/>
      <w:suff w:val="tab"/>
      <w:lvlText w:val="•"/>
      <w:rPr>
        <w:color w:val="3370ff"/>
      </w:rPr>
    </w:lvl>
  </w:abstractNum>
  <w:abstractNum w:abstractNumId="1378661">
    <w:lvl>
      <w:numFmt w:val="bullet"/>
      <w:suff w:val="tab"/>
      <w:lvlText w:val="•"/>
      <w:rPr>
        <w:color w:val="3370ff"/>
      </w:rPr>
    </w:lvl>
  </w:abstractNum>
  <w:abstractNum w:abstractNumId="1378662">
    <w:lvl>
      <w:numFmt w:val="bullet"/>
      <w:suff w:val="tab"/>
      <w:lvlText w:val="•"/>
      <w:rPr>
        <w:color w:val="3370ff"/>
      </w:rPr>
    </w:lvl>
  </w:abstractNum>
  <w:abstractNum w:abstractNumId="1378663">
    <w:lvl>
      <w:numFmt w:val="bullet"/>
      <w:suff w:val="tab"/>
      <w:lvlText w:val="•"/>
      <w:rPr>
        <w:color w:val="3370ff"/>
      </w:rPr>
    </w:lvl>
  </w:abstractNum>
  <w:abstractNum w:abstractNumId="1378664">
    <w:lvl>
      <w:numFmt w:val="bullet"/>
      <w:suff w:val="tab"/>
      <w:lvlText w:val="•"/>
      <w:rPr>
        <w:color w:val="3370ff"/>
      </w:rPr>
    </w:lvl>
  </w:abstractNum>
  <w:abstractNum w:abstractNumId="1378665">
    <w:lvl>
      <w:numFmt w:val="bullet"/>
      <w:suff w:val="tab"/>
      <w:lvlText w:val="•"/>
      <w:rPr>
        <w:color w:val="3370ff"/>
      </w:rPr>
    </w:lvl>
  </w:abstractNum>
  <w:abstractNum w:abstractNumId="1378666">
    <w:lvl>
      <w:numFmt w:val="bullet"/>
      <w:suff w:val="tab"/>
      <w:lvlText w:val="•"/>
      <w:rPr>
        <w:color w:val="3370ff"/>
      </w:rPr>
    </w:lvl>
  </w:abstractNum>
  <w:abstractNum w:abstractNumId="1378667">
    <w:lvl>
      <w:numFmt w:val="bullet"/>
      <w:suff w:val="tab"/>
      <w:lvlText w:val="•"/>
      <w:rPr>
        <w:color w:val="3370ff"/>
      </w:rPr>
    </w:lvl>
  </w:abstractNum>
  <w:abstractNum w:abstractNumId="1378668">
    <w:lvl>
      <w:numFmt w:val="bullet"/>
      <w:suff w:val="tab"/>
      <w:lvlText w:val="•"/>
      <w:rPr>
        <w:color w:val="3370ff"/>
      </w:rPr>
    </w:lvl>
  </w:abstractNum>
  <w:abstractNum w:abstractNumId="1378669">
    <w:lvl>
      <w:numFmt w:val="bullet"/>
      <w:suff w:val="tab"/>
      <w:lvlText w:val="•"/>
      <w:rPr>
        <w:color w:val="3370ff"/>
      </w:rPr>
    </w:lvl>
  </w:abstractNum>
  <w:abstractNum w:abstractNumId="1378670">
    <w:lvl>
      <w:numFmt w:val="bullet"/>
      <w:suff w:val="tab"/>
      <w:lvlText w:val="•"/>
      <w:rPr>
        <w:color w:val="3370ff"/>
      </w:rPr>
    </w:lvl>
  </w:abstractNum>
  <w:abstractNum w:abstractNumId="1378671">
    <w:lvl>
      <w:numFmt w:val="bullet"/>
      <w:suff w:val="tab"/>
      <w:lvlText w:val="•"/>
      <w:rPr>
        <w:color w:val="3370ff"/>
      </w:rPr>
    </w:lvl>
  </w:abstractNum>
  <w:abstractNum w:abstractNumId="1378672">
    <w:lvl>
      <w:numFmt w:val="bullet"/>
      <w:suff w:val="tab"/>
      <w:lvlText w:val="•"/>
      <w:rPr>
        <w:color w:val="3370ff"/>
      </w:rPr>
    </w:lvl>
  </w:abstractNum>
  <w:abstractNum w:abstractNumId="1378673">
    <w:lvl>
      <w:numFmt w:val="bullet"/>
      <w:suff w:val="tab"/>
      <w:lvlText w:val="•"/>
      <w:rPr>
        <w:color w:val="3370ff"/>
      </w:rPr>
    </w:lvl>
  </w:abstractNum>
  <w:abstractNum w:abstractNumId="1378674">
    <w:lvl>
      <w:numFmt w:val="bullet"/>
      <w:suff w:val="tab"/>
      <w:lvlText w:val="•"/>
      <w:rPr>
        <w:color w:val="3370ff"/>
      </w:rPr>
    </w:lvl>
  </w:abstractNum>
  <w:abstractNum w:abstractNumId="1378675">
    <w:lvl>
      <w:numFmt w:val="bullet"/>
      <w:suff w:val="tab"/>
      <w:lvlText w:val="•"/>
      <w:rPr>
        <w:color w:val="3370ff"/>
      </w:rPr>
    </w:lvl>
  </w:abstractNum>
  <w:abstractNum w:abstractNumId="1378676">
    <w:lvl>
      <w:start w:val="1"/>
      <w:numFmt w:val="decimal"/>
      <w:suff w:val="tab"/>
      <w:lvlText w:val="%1."/>
      <w:rPr>
        <w:color w:val="3370ff"/>
      </w:rPr>
    </w:lvl>
  </w:abstractNum>
  <w:abstractNum w:abstractNumId="1378677">
    <w:lvl>
      <w:start w:val="2"/>
      <w:numFmt w:val="decimal"/>
      <w:suff w:val="tab"/>
      <w:lvlText w:val="%1."/>
      <w:rPr>
        <w:color w:val="3370ff"/>
      </w:rPr>
    </w:lvl>
  </w:abstractNum>
  <w:abstractNum w:abstractNumId="1378678">
    <w:lvl>
      <w:start w:val="3"/>
      <w:numFmt w:val="decimal"/>
      <w:suff w:val="tab"/>
      <w:lvlText w:val="%1."/>
      <w:rPr>
        <w:color w:val="3370ff"/>
      </w:rPr>
    </w:lvl>
  </w:abstractNum>
  <w:abstractNum w:abstractNumId="1378679">
    <w:lvl>
      <w:start w:val="4"/>
      <w:numFmt w:val="decimal"/>
      <w:suff w:val="tab"/>
      <w:lvlText w:val="%1."/>
      <w:rPr>
        <w:color w:val="3370ff"/>
      </w:rPr>
    </w:lvl>
  </w:abstractNum>
  <w:abstractNum w:abstractNumId="1378680">
    <w:lvl>
      <w:start w:val="1"/>
      <w:numFmt w:val="decimal"/>
      <w:suff w:val="tab"/>
      <w:lvlText w:val="%1."/>
      <w:rPr>
        <w:color w:val="3370ff"/>
      </w:rPr>
    </w:lvl>
  </w:abstractNum>
  <w:abstractNum w:abstractNumId="1378681">
    <w:lvl>
      <w:start w:val="2"/>
      <w:numFmt w:val="decimal"/>
      <w:suff w:val="tab"/>
      <w:lvlText w:val="%1."/>
      <w:rPr>
        <w:color w:val="3370ff"/>
      </w:rPr>
    </w:lvl>
  </w:abstractNum>
  <w:abstractNum w:abstractNumId="1378682">
    <w:lvl>
      <w:start w:val="3"/>
      <w:numFmt w:val="decimal"/>
      <w:suff w:val="tab"/>
      <w:lvlText w:val="%1."/>
      <w:rPr>
        <w:color w:val="3370ff"/>
      </w:rPr>
    </w:lvl>
  </w:abstractNum>
  <w:abstractNum w:abstractNumId="1378683">
    <w:lvl>
      <w:start w:val="4"/>
      <w:numFmt w:val="decimal"/>
      <w:suff w:val="tab"/>
      <w:lvlText w:val="%1."/>
      <w:rPr>
        <w:color w:val="3370ff"/>
      </w:rPr>
    </w:lvl>
  </w:abstractNum>
  <w:abstractNum w:abstractNumId="1378684">
    <w:lvl>
      <w:start w:val="1"/>
      <w:numFmt w:val="decimal"/>
      <w:suff w:val="tab"/>
      <w:lvlText w:val="%1."/>
      <w:rPr>
        <w:color w:val="3370ff"/>
      </w:rPr>
    </w:lvl>
  </w:abstractNum>
  <w:abstractNum w:abstractNumId="1378685">
    <w:lvl>
      <w:start w:val="2"/>
      <w:numFmt w:val="decimal"/>
      <w:suff w:val="tab"/>
      <w:lvlText w:val="%1."/>
      <w:rPr>
        <w:color w:val="3370ff"/>
      </w:rPr>
    </w:lvl>
  </w:abstractNum>
  <w:abstractNum w:abstractNumId="1378686">
    <w:lvl>
      <w:start w:val="3"/>
      <w:numFmt w:val="decimal"/>
      <w:suff w:val="tab"/>
      <w:lvlText w:val="%1."/>
      <w:rPr>
        <w:color w:val="3370ff"/>
      </w:rPr>
    </w:lvl>
  </w:abstractNum>
  <w:abstractNum w:abstractNumId="1378687">
    <w:lvl>
      <w:start w:val="4"/>
      <w:numFmt w:val="decimal"/>
      <w:suff w:val="tab"/>
      <w:lvlText w:val="%1."/>
      <w:rPr>
        <w:color w:val="3370ff"/>
      </w:rPr>
    </w:lvl>
  </w:abstractNum>
  <w:abstractNum w:abstractNumId="1378688">
    <w:lvl>
      <w:start w:val="1"/>
      <w:numFmt w:val="decimal"/>
      <w:suff w:val="tab"/>
      <w:lvlText w:val="%1."/>
      <w:rPr>
        <w:color w:val="3370ff"/>
      </w:rPr>
    </w:lvl>
  </w:abstractNum>
  <w:abstractNum w:abstractNumId="1378689">
    <w:lvl>
      <w:start w:val="2"/>
      <w:numFmt w:val="decimal"/>
      <w:suff w:val="tab"/>
      <w:lvlText w:val="%1."/>
      <w:rPr>
        <w:color w:val="3370ff"/>
      </w:rPr>
    </w:lvl>
  </w:abstractNum>
  <w:abstractNum w:abstractNumId="1378690">
    <w:lvl>
      <w:start w:val="3"/>
      <w:numFmt w:val="decimal"/>
      <w:suff w:val="tab"/>
      <w:lvlText w:val="%1."/>
      <w:rPr>
        <w:color w:val="3370ff"/>
      </w:rPr>
    </w:lvl>
  </w:abstractNum>
  <w:abstractNum w:abstractNumId="1378691">
    <w:lvl>
      <w:start w:val="4"/>
      <w:numFmt w:val="decimal"/>
      <w:suff w:val="tab"/>
      <w:lvlText w:val="%1."/>
      <w:rPr>
        <w:color w:val="3370ff"/>
      </w:rPr>
    </w:lvl>
  </w:abstractNum>
  <w:abstractNum w:abstractNumId="1378692">
    <w:lvl>
      <w:start w:val="1"/>
      <w:numFmt w:val="decimal"/>
      <w:suff w:val="tab"/>
      <w:lvlText w:val="%1."/>
      <w:rPr>
        <w:color w:val="3370ff"/>
      </w:rPr>
    </w:lvl>
  </w:abstractNum>
  <w:abstractNum w:abstractNumId="1378693">
    <w:lvl>
      <w:start w:val="2"/>
      <w:numFmt w:val="decimal"/>
      <w:suff w:val="tab"/>
      <w:lvlText w:val="%1."/>
      <w:rPr>
        <w:color w:val="3370ff"/>
      </w:rPr>
    </w:lvl>
  </w:abstractNum>
  <w:abstractNum w:abstractNumId="1378694">
    <w:lvl>
      <w:start w:val="3"/>
      <w:numFmt w:val="decimal"/>
      <w:suff w:val="tab"/>
      <w:lvlText w:val="%1."/>
      <w:rPr>
        <w:color w:val="3370ff"/>
      </w:rPr>
    </w:lvl>
  </w:abstractNum>
  <w:abstractNum w:abstractNumId="1378695">
    <w:lvl>
      <w:start w:val="4"/>
      <w:numFmt w:val="decimal"/>
      <w:suff w:val="tab"/>
      <w:lvlText w:val="%1."/>
      <w:rPr>
        <w:color w:val="3370ff"/>
      </w:rPr>
    </w:lvl>
  </w:abstractNum>
  <w:abstractNum w:abstractNumId="1378696">
    <w:lvl>
      <w:start w:val="1"/>
      <w:numFmt w:val="decimal"/>
      <w:suff w:val="tab"/>
      <w:lvlText w:val="%1."/>
      <w:rPr>
        <w:color w:val="3370ff"/>
      </w:rPr>
    </w:lvl>
  </w:abstractNum>
  <w:abstractNum w:abstractNumId="1378697">
    <w:lvl>
      <w:start w:val="2"/>
      <w:numFmt w:val="decimal"/>
      <w:suff w:val="tab"/>
      <w:lvlText w:val="%1."/>
      <w:rPr>
        <w:color w:val="3370ff"/>
      </w:rPr>
    </w:lvl>
  </w:abstractNum>
  <w:abstractNum w:abstractNumId="1378698">
    <w:lvl>
      <w:start w:val="3"/>
      <w:numFmt w:val="decimal"/>
      <w:suff w:val="tab"/>
      <w:lvlText w:val="%1."/>
      <w:rPr>
        <w:color w:val="3370ff"/>
      </w:rPr>
    </w:lvl>
  </w:abstractNum>
  <w:abstractNum w:abstractNumId="1378699">
    <w:lvl>
      <w:start w:val="4"/>
      <w:numFmt w:val="decimal"/>
      <w:suff w:val="tab"/>
      <w:lvlText w:val="%1."/>
      <w:rPr>
        <w:color w:val="3370ff"/>
      </w:rPr>
    </w:lvl>
  </w:abstractNum>
  <w:abstractNum w:abstractNumId="1378700">
    <w:lvl>
      <w:numFmt w:val="bullet"/>
      <w:suff w:val="tab"/>
      <w:lvlText w:val="•"/>
      <w:rPr>
        <w:color w:val="3370ff"/>
      </w:rPr>
    </w:lvl>
  </w:abstractNum>
  <w:abstractNum w:abstractNumId="1378701">
    <w:lvl>
      <w:numFmt w:val="bullet"/>
      <w:suff w:val="tab"/>
      <w:lvlText w:val="•"/>
      <w:rPr>
        <w:color w:val="3370ff"/>
      </w:rPr>
    </w:lvl>
  </w:abstractNum>
  <w:abstractNum w:abstractNumId="1378702">
    <w:lvl>
      <w:numFmt w:val="bullet"/>
      <w:suff w:val="tab"/>
      <w:lvlText w:val="•"/>
      <w:rPr>
        <w:color w:val="3370ff"/>
      </w:rPr>
    </w:lvl>
  </w:abstractNum>
  <w:abstractNum w:abstractNumId="1378703">
    <w:lvl>
      <w:numFmt w:val="bullet"/>
      <w:suff w:val="tab"/>
      <w:lvlText w:val="•"/>
      <w:rPr>
        <w:color w:val="3370ff"/>
      </w:rPr>
    </w:lvl>
  </w:abstractNum>
  <w:abstractNum w:abstractNumId="1378704">
    <w:lvl>
      <w:numFmt w:val="bullet"/>
      <w:suff w:val="tab"/>
      <w:lvlText w:val="•"/>
      <w:rPr>
        <w:color w:val="3370ff"/>
      </w:rPr>
    </w:lvl>
  </w:abstractNum>
  <w:abstractNum w:abstractNumId="1378705">
    <w:lvl>
      <w:numFmt w:val="bullet"/>
      <w:suff w:val="tab"/>
      <w:lvlText w:val="•"/>
      <w:rPr>
        <w:color w:val="3370ff"/>
      </w:rPr>
    </w:lvl>
  </w:abstractNum>
  <w:abstractNum w:abstractNumId="1378706">
    <w:lvl>
      <w:numFmt w:val="bullet"/>
      <w:suff w:val="tab"/>
      <w:lvlText w:val="•"/>
      <w:rPr>
        <w:color w:val="3370ff"/>
      </w:rPr>
    </w:lvl>
  </w:abstractNum>
  <w:abstractNum w:abstractNumId="1378707">
    <w:lvl>
      <w:numFmt w:val="bullet"/>
      <w:suff w:val="tab"/>
      <w:lvlText w:val="•"/>
      <w:rPr>
        <w:color w:val="3370ff"/>
      </w:rPr>
    </w:lvl>
  </w:abstractNum>
  <w:abstractNum w:abstractNumId="1378708">
    <w:lvl>
      <w:numFmt w:val="bullet"/>
      <w:suff w:val="tab"/>
      <w:lvlText w:val="•"/>
      <w:rPr>
        <w:color w:val="3370ff"/>
      </w:rPr>
    </w:lvl>
  </w:abstractNum>
  <w:abstractNum w:abstractNumId="1378709">
    <w:lvl>
      <w:numFmt w:val="bullet"/>
      <w:suff w:val="tab"/>
      <w:lvlText w:val="•"/>
      <w:rPr>
        <w:color w:val="3370ff"/>
      </w:rPr>
    </w:lvl>
  </w:abstractNum>
  <w:abstractNum w:abstractNumId="1378710">
    <w:lvl>
      <w:numFmt w:val="bullet"/>
      <w:suff w:val="tab"/>
      <w:lvlText w:val="•"/>
      <w:rPr>
        <w:color w:val="3370ff"/>
      </w:rPr>
    </w:lvl>
  </w:abstractNum>
  <w:abstractNum w:abstractNumId="1378711">
    <w:lvl>
      <w:numFmt w:val="bullet"/>
      <w:suff w:val="tab"/>
      <w:lvlText w:val="•"/>
      <w:rPr>
        <w:color w:val="3370ff"/>
      </w:rPr>
    </w:lvl>
  </w:abstractNum>
  <w:abstractNum w:abstractNumId="1378712">
    <w:lvl>
      <w:numFmt w:val="bullet"/>
      <w:suff w:val="tab"/>
      <w:lvlText w:val="•"/>
      <w:rPr>
        <w:color w:val="3370ff"/>
      </w:rPr>
    </w:lvl>
  </w:abstractNum>
  <w:abstractNum w:abstractNumId="1378713">
    <w:lvl>
      <w:numFmt w:val="bullet"/>
      <w:suff w:val="tab"/>
      <w:lvlText w:val="•"/>
      <w:rPr>
        <w:color w:val="3370ff"/>
      </w:rPr>
    </w:lvl>
  </w:abstractNum>
  <w:abstractNum w:abstractNumId="1378714">
    <w:lvl>
      <w:numFmt w:val="bullet"/>
      <w:suff w:val="tab"/>
      <w:lvlText w:val="•"/>
      <w:rPr>
        <w:color w:val="3370ff"/>
      </w:rPr>
    </w:lvl>
  </w:abstractNum>
  <w:abstractNum w:abstractNumId="1378715">
    <w:lvl>
      <w:numFmt w:val="bullet"/>
      <w:suff w:val="tab"/>
      <w:lvlText w:val="•"/>
      <w:rPr>
        <w:color w:val="3370ff"/>
      </w:rPr>
    </w:lvl>
  </w:abstractNum>
  <w:num w:numId="1">
    <w:abstractNumId w:val="1378643"/>
  </w:num>
  <w:num w:numId="2">
    <w:abstractNumId w:val="1378644"/>
  </w:num>
  <w:num w:numId="3">
    <w:abstractNumId w:val="1378645"/>
  </w:num>
  <w:num w:numId="4">
    <w:abstractNumId w:val="1378646"/>
  </w:num>
  <w:num w:numId="5">
    <w:abstractNumId w:val="1378647"/>
  </w:num>
  <w:num w:numId="6">
    <w:abstractNumId w:val="1378648"/>
  </w:num>
  <w:num w:numId="7">
    <w:abstractNumId w:val="1378649"/>
  </w:num>
  <w:num w:numId="8">
    <w:abstractNumId w:val="1378650"/>
  </w:num>
  <w:num w:numId="9">
    <w:abstractNumId w:val="1378651"/>
  </w:num>
  <w:num w:numId="10">
    <w:abstractNumId w:val="1378652"/>
  </w:num>
  <w:num w:numId="11">
    <w:abstractNumId w:val="1378653"/>
  </w:num>
  <w:num w:numId="12">
    <w:abstractNumId w:val="1378654"/>
  </w:num>
  <w:num w:numId="13">
    <w:abstractNumId w:val="1378655"/>
  </w:num>
  <w:num w:numId="14">
    <w:abstractNumId w:val="1378656"/>
  </w:num>
  <w:num w:numId="15">
    <w:abstractNumId w:val="1378657"/>
  </w:num>
  <w:num w:numId="16">
    <w:abstractNumId w:val="1378658"/>
  </w:num>
  <w:num w:numId="17">
    <w:abstractNumId w:val="1378659"/>
  </w:num>
  <w:num w:numId="18">
    <w:abstractNumId w:val="1378660"/>
  </w:num>
  <w:num w:numId="19">
    <w:abstractNumId w:val="1378661"/>
  </w:num>
  <w:num w:numId="20">
    <w:abstractNumId w:val="1378662"/>
  </w:num>
  <w:num w:numId="21">
    <w:abstractNumId w:val="1378663"/>
  </w:num>
  <w:num w:numId="22">
    <w:abstractNumId w:val="1378664"/>
  </w:num>
  <w:num w:numId="23">
    <w:abstractNumId w:val="1378665"/>
  </w:num>
  <w:num w:numId="24">
    <w:abstractNumId w:val="1378666"/>
  </w:num>
  <w:num w:numId="25">
    <w:abstractNumId w:val="1378667"/>
  </w:num>
  <w:num w:numId="26">
    <w:abstractNumId w:val="1378668"/>
  </w:num>
  <w:num w:numId="27">
    <w:abstractNumId w:val="1378669"/>
  </w:num>
  <w:num w:numId="28">
    <w:abstractNumId w:val="1378670"/>
  </w:num>
  <w:num w:numId="29">
    <w:abstractNumId w:val="1378671"/>
  </w:num>
  <w:num w:numId="30">
    <w:abstractNumId w:val="1378672"/>
  </w:num>
  <w:num w:numId="31">
    <w:abstractNumId w:val="1378673"/>
  </w:num>
  <w:num w:numId="32">
    <w:abstractNumId w:val="1378674"/>
  </w:num>
  <w:num w:numId="33">
    <w:abstractNumId w:val="1378675"/>
  </w:num>
  <w:num w:numId="34">
    <w:abstractNumId w:val="1378676"/>
  </w:num>
  <w:num w:numId="35">
    <w:abstractNumId w:val="1378677"/>
  </w:num>
  <w:num w:numId="36">
    <w:abstractNumId w:val="1378678"/>
  </w:num>
  <w:num w:numId="37">
    <w:abstractNumId w:val="1378679"/>
  </w:num>
  <w:num w:numId="38">
    <w:abstractNumId w:val="1378680"/>
  </w:num>
  <w:num w:numId="39">
    <w:abstractNumId w:val="1378681"/>
  </w:num>
  <w:num w:numId="40">
    <w:abstractNumId w:val="1378682"/>
  </w:num>
  <w:num w:numId="41">
    <w:abstractNumId w:val="1378683"/>
  </w:num>
  <w:num w:numId="42">
    <w:abstractNumId w:val="1378684"/>
  </w:num>
  <w:num w:numId="43">
    <w:abstractNumId w:val="1378685"/>
  </w:num>
  <w:num w:numId="44">
    <w:abstractNumId w:val="1378686"/>
  </w:num>
  <w:num w:numId="45">
    <w:abstractNumId w:val="1378687"/>
  </w:num>
  <w:num w:numId="46">
    <w:abstractNumId w:val="1378688"/>
  </w:num>
  <w:num w:numId="47">
    <w:abstractNumId w:val="1378689"/>
  </w:num>
  <w:num w:numId="48">
    <w:abstractNumId w:val="1378690"/>
  </w:num>
  <w:num w:numId="49">
    <w:abstractNumId w:val="1378691"/>
  </w:num>
  <w:num w:numId="50">
    <w:abstractNumId w:val="1378692"/>
  </w:num>
  <w:num w:numId="51">
    <w:abstractNumId w:val="1378693"/>
  </w:num>
  <w:num w:numId="52">
    <w:abstractNumId w:val="1378694"/>
  </w:num>
  <w:num w:numId="53">
    <w:abstractNumId w:val="1378695"/>
  </w:num>
  <w:num w:numId="54">
    <w:abstractNumId w:val="1378696"/>
  </w:num>
  <w:num w:numId="55">
    <w:abstractNumId w:val="1378697"/>
  </w:num>
  <w:num w:numId="56">
    <w:abstractNumId w:val="1378698"/>
  </w:num>
  <w:num w:numId="57">
    <w:abstractNumId w:val="1378699"/>
  </w:num>
  <w:num w:numId="58">
    <w:abstractNumId w:val="1378700"/>
  </w:num>
  <w:num w:numId="59">
    <w:abstractNumId w:val="1378701"/>
  </w:num>
  <w:num w:numId="60">
    <w:abstractNumId w:val="1378702"/>
  </w:num>
  <w:num w:numId="61">
    <w:abstractNumId w:val="1378703"/>
  </w:num>
  <w:num w:numId="62">
    <w:abstractNumId w:val="1378704"/>
  </w:num>
  <w:num w:numId="63">
    <w:abstractNumId w:val="1378705"/>
  </w:num>
  <w:num w:numId="64">
    <w:abstractNumId w:val="1378706"/>
  </w:num>
  <w:num w:numId="65">
    <w:abstractNumId w:val="1378707"/>
  </w:num>
  <w:num w:numId="66">
    <w:abstractNumId w:val="1378708"/>
  </w:num>
  <w:num w:numId="67">
    <w:abstractNumId w:val="1378709"/>
  </w:num>
  <w:num w:numId="68">
    <w:abstractNumId w:val="1378710"/>
  </w:num>
  <w:num w:numId="69">
    <w:abstractNumId w:val="1378711"/>
  </w:num>
  <w:num w:numId="70">
    <w:abstractNumId w:val="1378712"/>
  </w:num>
  <w:num w:numId="71">
    <w:abstractNumId w:val="1378713"/>
  </w:num>
  <w:num w:numId="72">
    <w:abstractNumId w:val="1378714"/>
  </w:num>
  <w:num w:numId="73">
    <w:abstractNumId w:val="13787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2026-06-01T03:44:48Z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{"Label":"1","ContentProducer":"001191110102MACQD9K64010000","ProduceID":"7646267933358427317","ReservedCode1":"","ContentPropagator":"","PropagateID":"","ReservedCode2":""}</vt:lpwstr>
  </property>
</Properties>
</file>