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泵站PLC、控制柜联锁失效故障案例集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本文档聚焦泵站自控系统核心故障，收录</w:t>
      </w:r>
      <w:r>
        <w:rPr>
          <w:rFonts w:eastAsia="等线" w:ascii="Arial" w:cs="Arial" w:hAnsi="Arial"/>
          <w:b w:val="true"/>
          <w:sz w:val="22"/>
        </w:rPr>
        <w:t>PLC程序报错、模块异常、控制柜无输出、设备联锁失效、控制逻辑错乱、自控信号异常</w:t>
      </w:r>
      <w:r>
        <w:rPr>
          <w:rFonts w:eastAsia="等线" w:ascii="Arial" w:cs="Arial" w:hAnsi="Arial"/>
          <w:sz w:val="22"/>
        </w:rPr>
        <w:t>等现场真实故障案例。完整还原每起故障的工况场景、异常特征、分步排查流程、参数修正、模块检修及逻辑优化全过程，深度剖析自控类故障隐性诱因，沉淀标准化处置与预防经验，可为泵站自控故障排查、程序调试、联锁整改、隐患治理提供直接案例对标与技术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案例一：PLC输入模块信号异常、联锁误触发导致机组无故停机故障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城区污水泵站采用PLC全自动液位控制运行，日常工况稳定、设备机械及电气状态正常。机组运行过程中频繁出现无告警、无过载、无设备异常的突发性自动停机，重启后可短暂正常运行，故障间歇性反复，严重影响泵站连续排水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机组运行参数正常，电流、温度、振动、出水压力均无超标；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停机无规律、无故障代码，控制柜无电气保护跳闸记录；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PLC后台日志显示联锁条件瞬时触发，系统判定满足停机逻辑；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现场实际液位、设备状态均未达到联锁停机阈值，属于典型误联锁动作。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设备本体排查：逐一核查水泵、电机、管路、电气回路，排除机械、水力、电气故障；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工况排查：核实集水池液位稳定，无超低液位、无溢流异常，外部工况无波动；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信号排查：在线监测PLC输入模块点位信号，发现液位联锁点位信号瞬时跳变、误翻转；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硬件排查：拆解检查输入模块端子，发现接线轻微虚接、模块端口受潮湿干扰；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故障定性：PLC输入模块信号采集异常，联锁逻辑误触发，导致机组无故停机。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四、检修整改与参数优化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断电对PLC模块端子、信号线路进行全面紧固，清理端子氧化、积尘、受潮凝露；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对所有联锁信号线路重新整理、屏蔽接地，规避现场电磁干扰导致的信号跳变；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优化PLC程序参数，增加联锁信号延时滤波、防抖判定，屏蔽瞬时虚假信号；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校验液位传感器精度，修正联锁启停阈值参数，匹配现场实际工况；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长时间连续试运行观测，信号稳定、联锁逻辑正常，无误停机故障复发。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自控类无故停机故障，绝大多数并非设备本体故障，而是</w:t>
      </w:r>
      <w:r>
        <w:rPr>
          <w:rFonts w:eastAsia="等线" w:ascii="Arial" w:cs="Arial" w:hAnsi="Arial"/>
          <w:b w:val="true"/>
          <w:sz w:val="22"/>
        </w:rPr>
        <w:t>信号抖动、模块干扰、联锁无防抖</w:t>
      </w:r>
      <w:r>
        <w:rPr>
          <w:rFonts w:eastAsia="等线" w:ascii="Arial" w:cs="Arial" w:hAnsi="Arial"/>
          <w:sz w:val="22"/>
        </w:rPr>
        <w:t>导致。原始程序未设置信号滤波，无法识别瞬时虚假信号，极易引发误联锁停机。日常运维需重点关注PLC点位信号状态，完善程序防抖、延时判定机制，定期紧固模块端子、做好柜内防潮防尘，从源头杜绝联锁误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案例二：PLC输出模块损坏、控制柜无输出导致机组无法启动故障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某排涝泵站汛期需频繁启泵调蓄，远程、就地下发启动指令后，PLC界面显示启动指令已输出，但控制柜无动作、接触器不吸合，水泵完全无法启动，无任何故障告警。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PLC程序接收指令正常，后台显示输出点位已导通；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控制柜二次回路、接触器、线路、电源均正常，手动强制启动设备可正常运行；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启动指令下发后，输出端无电压、无信号，自控输出失效；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设备机械、电气、工况均无异常，纯自控输出硬件故障。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指令排查：核对远程、就地切换逻辑，指令下发正常，无程序闭锁、权限限制；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回路排查：手动短接控制回路，接触器正常吸合，机组启停正常，排除二次回路故障；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点位排查：万用表测量PLC输出点位，指令触发后无电压输出，点位失效；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模块排查：排查输出模块，发现该点位长期带载频繁启停，内部触点击穿损坏，导致无输出信号；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故障定性：PLC输出模块单点损坏，自控指令无法下发，导致机组启停失效。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四、模块检修与整改方案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断电做好安全闭锁，拆除故障输出模块，核对型号参数匹配；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更换全新PLC输出模块，重新下载程序、配置点位参数、核对输出逻辑；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逐点测试启停输出、联锁输出、报警输出点位，确保所有信号动作准确；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优化程序输出保护，增加频繁启停限位延时，避免模块点位频繁冲击损坏；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远程、就地多模式反复试机，机组启停动作正常、输出稳定。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C输出模块单点损坏属于泵站隐蔽高频故障，程序显示输出正常但现场无动作，极易误导排查方向。频繁启停回路模块点位损耗最快，需作为重点巡检对象。日常需建立PLC模块点位台账，对高频动作点位增加程序延时保护，定期测试输出信号有效性，提前更换老化模块，避免汛期关键时段设备启停失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案例三：控制逻辑错乱、联锁冲突导致设备启停紊乱、工况失控故障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一、故障场景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某一体化泵站完成程序升级、逻辑修改后，出现控制紊乱问题：低液位不自动停泵、高液位不自动启泵，多泵轮换逻辑错乱，两台水泵同时启停、频繁互切，管网工况波动剧烈，自控系统完全失准。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二、故障现象特征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液位阈值触发后，设备不按预设逻辑启停，自控响应滞后或错乱；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多泵轮换逻辑失效，单泵长期运行、备用泵不投切，设备负荷分配不均；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存在联锁逻辑互相冲突、条件覆盖问题，导致程序执行紊乱；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硬件模块、线路、传感器均正常，纯程序逻辑问题。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三、分层排查过程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硬件排查：校验传感器、模块、线路信号，数据采集准确，硬件无故障；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程序排查：在线监控程序运行步序，发现新旧逻辑叠加、联锁条件冲突；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参数排查：启停液位区间设置重叠、轮换计时参数错误、联锁闭锁条件冗余；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逻辑排查：手动干预逻辑与自动控制逻辑未做互锁，导致指令互相干扰、执行错乱；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故障定性：程序升级遗留逻辑漏洞、参数设置错误，引发联锁失效、控制错乱。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四、逻辑优化与程序整改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梳理全部启停逻辑、联锁条件、轮换规则，删除冗余、冲突、过期程序段；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重新校准高低液位启停阈值、区间保护死区，杜绝参数重叠干扰；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完善手动/自动模式互锁逻辑，防止双模式指令冲突；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优化多泵轮换计时、启停优先级、故障投切逻辑，保证负荷均衡分配；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程序仿真测试、现场分段试运行，确认启停精准、轮换正常、联锁可靠。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五、案例复盘与预防经验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程序修改、升级是联锁逻辑错乱的主要诱因，多数运维故障源于</w:t>
      </w:r>
      <w:r>
        <w:rPr>
          <w:rFonts w:eastAsia="等线" w:ascii="Arial" w:cs="Arial" w:hAnsi="Arial"/>
          <w:b w:val="true"/>
          <w:sz w:val="22"/>
        </w:rPr>
        <w:t>逻辑叠加、参数失准、互锁缺失</w:t>
      </w:r>
      <w:r>
        <w:rPr>
          <w:rFonts w:eastAsia="等线" w:ascii="Arial" w:cs="Arial" w:hAnsi="Arial"/>
          <w:sz w:val="22"/>
        </w:rPr>
        <w:t>。程序变更后必须进行全工况仿真测试与现场试运行，严禁直接投运。需留存标准程序备份，建立程序修改台账，每次逻辑调整后逐项核对启停、联锁、轮换、报警全功能，杜绝自控系统工况失控。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PLC及控制柜联锁故障核心规律与运维要点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信号类联锁故障</w:t>
      </w:r>
      <w:r>
        <w:rPr>
          <w:rFonts w:eastAsia="等线" w:ascii="Arial" w:cs="Arial" w:hAnsi="Arial"/>
          <w:sz w:val="22"/>
        </w:rPr>
        <w:t>：多为端子虚接、干扰跳变、无防抖逻辑，表现为无故停机、误启停，需完善信号滤波与延时判定。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硬件模块类故障</w:t>
      </w:r>
      <w:r>
        <w:rPr>
          <w:rFonts w:eastAsia="等线" w:ascii="Arial" w:cs="Arial" w:hAnsi="Arial"/>
          <w:sz w:val="22"/>
        </w:rPr>
        <w:t>：高频启停点位易击穿损坏，表现为指令正常、现场无输出，需定期测试点位状态、储备备用模块。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程序逻辑类故障</w:t>
      </w:r>
      <w:r>
        <w:rPr>
          <w:rFonts w:eastAsia="等线" w:ascii="Arial" w:cs="Arial" w:hAnsi="Arial"/>
          <w:sz w:val="22"/>
        </w:rPr>
        <w:t>：多为程序修改遗留漏洞、参数重叠、互锁缺失，表现为启停紊乱、轮换失效，需规范程序变更与测试流程。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通用排查原则</w:t>
      </w:r>
      <w:r>
        <w:rPr>
          <w:rFonts w:eastAsia="等线" w:ascii="Arial" w:cs="Arial" w:hAnsi="Arial"/>
          <w:sz w:val="22"/>
        </w:rPr>
        <w:t>：自控故障先查硬件信号、再查参数、最后核对程序逻辑，由简入繁，快速锁定联锁失效根源。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2026-06-01T06:50:22Z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{"Label":"1","ContentProducer":"001191110102MACQD9K64010000","ProduceID":"7646315760143109299","ReservedCode1":"","ContentPropagator":"","PropagateID":"","ReservedCode2":""}</vt:lpwstr>
  </property>
</Properties>
</file>