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48"/>
        </w:rPr>
      </w:pPr>
      <w:bookmarkStart w:id="1001" w:name=""/>
      <w:r>
        <w:rPr>
          <w:rFonts w:ascii="宋体" w:cs="宋体" w:eastAsia="宋体" w:hAnsi="宋体"/>
          <w:sz w:val="48"/>
          <w:spacing w:val="0"/>
          <w:b w:val="on"/>
          <w:i w:val="off"/>
        </w:rPr>
        <w:t>气蚀噪声特征分析与识别手册</w:t>
      </w:r>
      <w:bookmarkEnd w:id="1001"/>
    </w:p>
    <w:p>
      <w:pPr>
        <w:pageBreakBefore w:val="off"/>
        <w:tabs/>
        <w:wordWrap w:val="on"/>
        <w:spacing w:after="0" w:before="160"/>
        <w:ind w:left="0" w:right="0"/>
        <w:jc w:val="left"/>
        <w:textAlignment w:val="auto"/>
        <w:rPr>
          <w:sz w:val="36"/>
        </w:rPr>
      </w:pPr>
      <w:bookmarkStart w:id="1002" w:name=""/>
      <w:r>
        <w:rPr>
          <w:rFonts w:ascii="宋体" w:cs="宋体" w:eastAsia="宋体" w:hAnsi="宋体"/>
          <w:sz w:val="36"/>
          <w:spacing w:val="0"/>
          <w:b w:val="on"/>
          <w:i w:val="off"/>
        </w:rPr>
        <w:t>目录</w:t>
      </w:r>
      <w:bookmarkEnd w:id="1002"/>
    </w:p>
    <w:p>
      <w:pPr>
        <w:pageBreakBefore w:val="off"/>
        <w:numPr>
          <w:ilvl w:val="0"/>
          <w:numId w:val="1"/>
        </w:numPr>
        <w:tabs/>
        <w:wordWrap w:val="on"/>
        <w:spacing w:after="0" w:before="160"/>
        <w:ind w:hanging="440" w:left="440" w:right="0"/>
        <w:jc w:val="left"/>
        <w:textAlignment w:val="auto"/>
        <w:rPr>
          <w:sz w:val="24"/>
        </w:rPr>
      </w:pPr>
      <w:bookmarkStart w:id="1003" w:name=""/>
      <w:r>
        <w:rPr>
          <w:rFonts w:ascii="宋体" w:cs="宋体" w:eastAsia="宋体" w:hAnsi="宋体"/>
          <w:sz w:val="24"/>
          <w:spacing w:val="0"/>
          <w:b w:val="off"/>
          <w:i w:val="off"/>
        </w:rPr>
        <w:t>引言</w:t>
      </w:r>
      <w:bookmarkEnd w:id="1003"/>
    </w:p>
    <w:p>
      <w:pPr>
        <w:pageBreakBefore w:val="off"/>
        <w:numPr>
          <w:ilvl w:val="0"/>
          <w:numId w:val="1"/>
        </w:numPr>
        <w:tabs/>
        <w:wordWrap w:val="on"/>
        <w:spacing w:after="0" w:before="160"/>
        <w:ind w:hanging="440" w:left="440" w:right="0"/>
        <w:jc w:val="left"/>
        <w:textAlignment w:val="auto"/>
        <w:rPr>
          <w:sz w:val="24"/>
        </w:rPr>
      </w:pPr>
      <w:bookmarkStart w:id="1004" w:name=""/>
      <w:r>
        <w:rPr>
          <w:rFonts w:ascii="宋体" w:cs="宋体" w:eastAsia="宋体" w:hAnsi="宋体"/>
          <w:sz w:val="24"/>
          <w:spacing w:val="0"/>
          <w:b w:val="off"/>
          <w:i w:val="off"/>
        </w:rPr>
        <w:t>气蚀现象理论基础</w:t>
      </w:r>
      <w:bookmarkEnd w:id="1004"/>
    </w:p>
    <w:p>
      <w:pPr>
        <w:pageBreakBefore w:val="off"/>
        <w:numPr>
          <w:ilvl w:val="0"/>
          <w:numId w:val="1"/>
        </w:numPr>
        <w:tabs/>
        <w:wordWrap w:val="on"/>
        <w:spacing w:after="0" w:before="160"/>
        <w:ind w:hanging="440" w:left="440" w:right="0"/>
        <w:jc w:val="left"/>
        <w:textAlignment w:val="auto"/>
        <w:rPr>
          <w:sz w:val="24"/>
        </w:rPr>
      </w:pPr>
      <w:bookmarkStart w:id="1005" w:name=""/>
      <w:r>
        <w:rPr>
          <w:rFonts w:ascii="宋体" w:cs="宋体" w:eastAsia="宋体" w:hAnsi="宋体"/>
          <w:sz w:val="24"/>
          <w:spacing w:val="0"/>
          <w:b w:val="off"/>
          <w:i w:val="off"/>
        </w:rPr>
        <w:t>气蚀噪声产生机理</w:t>
      </w:r>
      <w:bookmarkEnd w:id="1005"/>
    </w:p>
    <w:p>
      <w:pPr>
        <w:pageBreakBefore w:val="off"/>
        <w:numPr>
          <w:ilvl w:val="0"/>
          <w:numId w:val="1"/>
        </w:numPr>
        <w:tabs/>
        <w:wordWrap w:val="on"/>
        <w:spacing w:after="0" w:before="160"/>
        <w:ind w:hanging="440" w:left="440" w:right="0"/>
        <w:jc w:val="left"/>
        <w:textAlignment w:val="auto"/>
        <w:rPr>
          <w:sz w:val="24"/>
        </w:rPr>
      </w:pPr>
      <w:bookmarkStart w:id="1006" w:name=""/>
      <w:r>
        <w:rPr>
          <w:rFonts w:ascii="宋体" w:cs="宋体" w:eastAsia="宋体" w:hAnsi="宋体"/>
          <w:sz w:val="24"/>
          <w:spacing w:val="0"/>
          <w:b w:val="off"/>
          <w:i w:val="off"/>
        </w:rPr>
        <w:t>气蚀噪声特征分析</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ff"/>
          <w:i w:val="off"/>
        </w:rPr>
        <w:t>气蚀识别方法</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ff"/>
          <w:i w:val="off"/>
        </w:rPr>
        <w:t>监测设备与技术</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ff"/>
          <w:i w:val="off"/>
        </w:rPr>
        <w:t>实际应用案例</w:t>
      </w:r>
      <w:bookmarkEnd w:id="1009"/>
    </w:p>
    <w:p>
      <w:pPr>
        <w:pageBreakBefore w:val="off"/>
        <w:numPr>
          <w:ilvl w:val="0"/>
          <w:numId w:val="1"/>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ff"/>
          <w:i w:val="off"/>
        </w:rPr>
        <w:t>预防与控制措施</w:t>
      </w:r>
      <w:bookmarkEnd w:id="1010"/>
    </w:p>
    <w:p>
      <w:pPr>
        <w:pageBreakBefore w:val="off"/>
        <w:numPr>
          <w:ilvl w:val="0"/>
          <w:numId w:val="1"/>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ff"/>
          <w:i w:val="off"/>
        </w:rPr>
        <w:t>附录</w:t>
      </w:r>
      <w:bookmarkEnd w:id="1011"/>
    </w:p>
    <w:p>
      <w:pPr>
        <w:pageBreakBefore w:val="off"/>
        <w:tabs/>
        <w:wordWrap w:val="on"/>
        <w:spacing w:after="0" w:before="160"/>
        <w:ind w:left="0" w:right="0"/>
        <w:jc w:val="left"/>
        <w:textAlignment w:val="auto"/>
        <w:rPr>
          <w:sz w:val="36"/>
        </w:rPr>
      </w:pPr>
      <w:bookmarkStart w:id="1012" w:name=""/>
      <w:r>
        <w:rPr>
          <w:rFonts w:ascii="宋体" w:cs="宋体" w:eastAsia="宋体" w:hAnsi="宋体"/>
          <w:sz w:val="36"/>
          <w:spacing w:val="0"/>
          <w:b w:val="on"/>
          <w:i w:val="off"/>
        </w:rPr>
        <w:t>1. 引言</w:t>
      </w:r>
      <w:bookmarkEnd w:id="1012"/>
    </w:p>
    <w:p>
      <w:pPr>
        <w:pageBreakBefore w:val="off"/>
        <w:tabs/>
        <w:wordWrap w:val="on"/>
        <w:spacing w:after="0" w:before="160"/>
        <w:ind w:left="0" w:right="0"/>
        <w:jc w:val="left"/>
        <w:textAlignment w:val="auto"/>
        <w:rPr>
          <w:sz w:val="28"/>
        </w:rPr>
      </w:pPr>
      <w:bookmarkStart w:id="1013" w:name=""/>
      <w:r>
        <w:rPr>
          <w:rFonts w:ascii="宋体" w:cs="宋体" w:eastAsia="宋体" w:hAnsi="宋体"/>
          <w:sz w:val="28"/>
          <w:spacing w:val="0"/>
          <w:b w:val="on"/>
          <w:i w:val="off"/>
        </w:rPr>
        <w:t>1.1 手册目的</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ff"/>
          <w:i w:val="off"/>
        </w:rPr>
        <w:t>本手册旨在为工程技术人员提供一套系统、科学的气蚀噪声分析与识别方法论。通过引入先进的信号处理技术与监测手段，帮助技术人员及时捕捉气蚀发生的早期征兆，准确诊断气蚀类型与强度，从而为流体机械的预防性维护、故障预警及运行优化提供强有力的技术支撑，保障设备的安全稳定运行。</w:t>
      </w:r>
      <w:bookmarkEnd w:id="1014"/>
    </w:p>
    <w:p>
      <w:pPr>
        <w:pageBreakBefore w:val="off"/>
        <w:tabs/>
        <w:wordWrap w:val="on"/>
        <w:spacing w:after="0" w:before="160"/>
        <w:ind w:left="0" w:right="0"/>
        <w:jc w:val="left"/>
        <w:textAlignment w:val="auto"/>
        <w:rPr>
          <w:sz w:val="28"/>
        </w:rPr>
      </w:pPr>
      <w:bookmarkStart w:id="1015" w:name=""/>
      <w:r>
        <w:rPr>
          <w:rFonts w:ascii="宋体" w:cs="宋体" w:eastAsia="宋体" w:hAnsi="宋体"/>
          <w:sz w:val="28"/>
          <w:spacing w:val="0"/>
          <w:b w:val="on"/>
          <w:i w:val="off"/>
        </w:rPr>
        <w:t>1.2 适用范围</w:t>
      </w:r>
      <w:bookmarkEnd w:id="1015"/>
    </w:p>
    <w:p>
      <w:pPr>
        <w:pageBreakBefore w:val="off"/>
        <w:tabs/>
        <w:wordWrap w:val="on"/>
        <w:spacing w:after="0" w:before="160"/>
        <w:ind w:left="0" w:right="0"/>
        <w:jc w:val="left"/>
        <w:textAlignment w:val="auto"/>
        <w:rPr>
          <w:sz w:val="24"/>
        </w:rPr>
      </w:pPr>
      <w:bookmarkStart w:id="1016" w:name=""/>
      <w:r>
        <w:rPr>
          <w:rFonts w:ascii="宋体" w:cs="宋体" w:eastAsia="宋体" w:hAnsi="宋体"/>
          <w:sz w:val="24"/>
          <w:spacing w:val="0"/>
          <w:b w:val="off"/>
          <w:i w:val="off"/>
        </w:rPr>
        <w:t>本手册广泛适用于各类涉及流体输送与能量转换的机械设备，包括但不限于离心泵、轴流泵、混流泵、水轮机、控制阀门、节流孔板及复杂管道系统。适用于上述设备在研发测试、现场调试、日常巡检及故障诊断过程中的气蚀监测与评估工作。</w:t>
      </w:r>
      <w:bookmarkEnd w:id="1016"/>
    </w:p>
    <w:p>
      <w:pPr>
        <w:pageBreakBefore w:val="off"/>
        <w:tabs/>
        <w:wordWrap w:val="on"/>
        <w:spacing w:after="0" w:before="160"/>
        <w:ind w:left="0" w:right="0"/>
        <w:jc w:val="left"/>
        <w:textAlignment w:val="auto"/>
        <w:rPr>
          <w:sz w:val="28"/>
        </w:rPr>
      </w:pPr>
      <w:bookmarkStart w:id="1017" w:name=""/>
      <w:r>
        <w:rPr>
          <w:rFonts w:ascii="宋体" w:cs="宋体" w:eastAsia="宋体" w:hAnsi="宋体"/>
          <w:sz w:val="28"/>
          <w:spacing w:val="0"/>
          <w:b w:val="on"/>
          <w:i w:val="off"/>
        </w:rPr>
        <w:t>1.3 术语定义</w:t>
      </w:r>
      <w:bookmarkEnd w:id="1017"/>
    </w:p>
    <w:p>
      <w:pPr>
        <w:pageBreakBefore w:val="off"/>
        <w:numPr>
          <w:ilvl w:val="0"/>
          <w:numId w:val="2"/>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n"/>
          <w:i w:val="off"/>
        </w:rPr>
        <w:t>气蚀（Cavitation）</w:t>
      </w:r>
      <w:r>
        <w:rPr>
          <w:rFonts w:ascii="宋体" w:cs="宋体" w:eastAsia="宋体" w:hAnsi="宋体"/>
          <w:sz w:val="24"/>
          <w:spacing w:val="0"/>
          <w:b w:val="off"/>
          <w:i w:val="off"/>
        </w:rPr>
        <w:t>：在液体流动过程中，当局部静压力降低至该温度下的饱和蒸汽压或空气分离压以下时，液体内部产生蒸汽泡或释放溶解气体，随后气泡随流体进入高压区迅速溃灭的物理现象。</w:t>
      </w:r>
      <w:bookmarkEnd w:id="1018"/>
    </w:p>
    <w:p>
      <w:pPr>
        <w:pageBreakBefore w:val="off"/>
        <w:numPr>
          <w:ilvl w:val="0"/>
          <w:numId w:val="3"/>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n"/>
          <w:i w:val="off"/>
        </w:rPr>
        <w:t>气蚀噪声（Cavitation Noise）</w:t>
      </w:r>
      <w:r>
        <w:rPr>
          <w:rFonts w:ascii="宋体" w:cs="宋体" w:eastAsia="宋体" w:hAnsi="宋体"/>
          <w:sz w:val="24"/>
          <w:spacing w:val="0"/>
          <w:b w:val="off"/>
          <w:i w:val="off"/>
        </w:rPr>
        <w:t>：气蚀过程中，气泡溃灭瞬间产生的微射流和冲击波引起周围介质压力剧烈波动，从而辐射出的宽频带、非平稳声学信号。</w:t>
      </w:r>
      <w:bookmarkEnd w:id="1019"/>
    </w:p>
    <w:p>
      <w:pPr>
        <w:pageBreakBefore w:val="off"/>
        <w:numPr>
          <w:ilvl w:val="0"/>
          <w:numId w:val="4"/>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n"/>
          <w:i w:val="off"/>
        </w:rPr>
        <w:t>初生气蚀（Incipient Cavitation）</w:t>
      </w:r>
      <w:r>
        <w:rPr>
          <w:rFonts w:ascii="宋体" w:cs="宋体" w:eastAsia="宋体" w:hAnsi="宋体"/>
          <w:sz w:val="24"/>
          <w:spacing w:val="0"/>
          <w:b w:val="off"/>
          <w:i w:val="off"/>
        </w:rPr>
        <w:t>：气蚀现象发生的初始阶段，仅有少量微小气泡产生和溃灭，通常对设备的水力性能和材料表面尚未造成明显影响。</w:t>
      </w:r>
      <w:bookmarkEnd w:id="1020"/>
    </w:p>
    <w:p>
      <w:pPr>
        <w:pageBreakBefore w:val="off"/>
        <w:numPr>
          <w:ilvl w:val="0"/>
          <w:numId w:val="5"/>
        </w:numPr>
        <w:tabs/>
        <w:wordWrap w:val="on"/>
        <w:spacing w:after="0" w:before="160"/>
        <w:ind w:hanging="440" w:left="440" w:right="0"/>
        <w:jc w:val="left"/>
        <w:textAlignment w:val="auto"/>
        <w:rPr>
          <w:sz w:val="24"/>
        </w:rPr>
      </w:pPr>
      <w:bookmarkStart w:id="1021" w:name=""/>
      <w:r>
        <w:rPr>
          <w:rFonts w:ascii="宋体" w:cs="宋体" w:eastAsia="宋体" w:hAnsi="宋体"/>
          <w:sz w:val="24"/>
          <w:spacing w:val="0"/>
          <w:b w:val="on"/>
          <w:i w:val="off"/>
        </w:rPr>
        <w:t>临界气蚀（Critical Cavitation）</w:t>
      </w:r>
      <w:r>
        <w:rPr>
          <w:rFonts w:ascii="宋体" w:cs="宋体" w:eastAsia="宋体" w:hAnsi="宋体"/>
          <w:sz w:val="24"/>
          <w:spacing w:val="0"/>
          <w:b w:val="off"/>
          <w:i w:val="off"/>
        </w:rPr>
        <w:t>：气蚀发展到一定程度，气泡数量显著增加，开始导致设备扬程、效率下降，并伴随明显振动和噪声的阶段。</w:t>
      </w:r>
      <w:bookmarkEnd w:id="1021"/>
    </w:p>
    <w:p>
      <w:pPr>
        <w:pageBreakBefore w:val="off"/>
        <w:tabs/>
        <w:wordWrap w:val="on"/>
        <w:spacing w:after="0" w:before="160"/>
        <w:ind w:left="0" w:right="0"/>
        <w:jc w:val="left"/>
        <w:textAlignment w:val="auto"/>
        <w:rPr>
          <w:sz w:val="36"/>
        </w:rPr>
      </w:pPr>
      <w:bookmarkStart w:id="1022" w:name=""/>
      <w:r>
        <w:rPr>
          <w:rFonts w:ascii="宋体" w:cs="宋体" w:eastAsia="宋体" w:hAnsi="宋体"/>
          <w:sz w:val="36"/>
          <w:spacing w:val="0"/>
          <w:b w:val="on"/>
          <w:i w:val="off"/>
        </w:rPr>
        <w:t>2. 气蚀现象理论基础</w:t>
      </w:r>
      <w:bookmarkEnd w:id="1022"/>
    </w:p>
    <w:p>
      <w:pPr>
        <w:pageBreakBefore w:val="off"/>
        <w:tabs/>
        <w:wordWrap w:val="on"/>
        <w:spacing w:after="0" w:before="160"/>
        <w:ind w:left="0" w:right="0"/>
        <w:jc w:val="left"/>
        <w:textAlignment w:val="auto"/>
        <w:rPr>
          <w:sz w:val="28"/>
        </w:rPr>
      </w:pPr>
      <w:bookmarkStart w:id="1023" w:name=""/>
      <w:r>
        <w:rPr>
          <w:rFonts w:ascii="宋体" w:cs="宋体" w:eastAsia="宋体" w:hAnsi="宋体"/>
          <w:sz w:val="28"/>
          <w:spacing w:val="0"/>
          <w:b w:val="on"/>
          <w:i w:val="off"/>
        </w:rPr>
        <w:t>2.1 气蚀形成条件</w:t>
      </w:r>
      <w:bookmarkEnd w:id="1023"/>
    </w:p>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气蚀的发生是一个复杂的物理过程，其发生必须同时满足以下三个核心条件：</w:t>
      </w:r>
      <w:bookmarkEnd w:id="1024"/>
    </w:p>
    <w:p>
      <w:pPr>
        <w:pageBreakBefore w:val="off"/>
        <w:numPr>
          <w:ilvl w:val="0"/>
          <w:numId w:val="6"/>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n"/>
          <w:i w:val="off"/>
        </w:rPr>
        <w:t>压力条件</w:t>
      </w:r>
      <w:r>
        <w:rPr>
          <w:rFonts w:ascii="宋体" w:cs="宋体" w:eastAsia="宋体" w:hAnsi="宋体"/>
          <w:sz w:val="24"/>
          <w:spacing w:val="0"/>
          <w:b w:val="off"/>
          <w:i w:val="off"/>
        </w:rPr>
        <w:t>：流场中某一点的局部静压力必须降低至液体的饱和蒸汽压（</w:t>
      </w:r>
      <w:r>
        <w:t xml:space="preserve"> </w:t>
      </w:r>
      <m:oMath xmlns:m="http://schemas.openxmlformats.org/officeDocument/2006/math" xmlns:mml="http://www.w3.org/1998/Math/MathML">
        <m:sSub>
          <m:e>
            <m:r>
              <w:rPr>
                <w:rFonts w:ascii="Cambria Math" w:hAnsi="Cambria Math"/>
              </w:rPr>
              <m:t>P</m:t>
            </m:r>
          </m:e>
          <m:sub>
            <m:r>
              <w:rPr>
                <w:rFonts w:ascii="Cambria Math" w:hAnsi="Cambria Math"/>
              </w:rPr>
              <m:t>v</m:t>
            </m:r>
          </m:sub>
        </m:sSub>
      </m:oMath>
      <w:r>
        <w:rPr>
          <w:rFonts w:ascii="宋体" w:cs="宋体" w:eastAsia="宋体" w:hAnsi="宋体"/>
          <w:sz w:val="24"/>
          <w:spacing w:val="0"/>
          <w:b w:val="off"/>
          <w:i w:val="off"/>
        </w:rPr>
        <w:t>）以下。</w:t>
      </w:r>
      <w:bookmarkEnd w:id="1025"/>
    </w:p>
    <w:p>
      <w:pPr>
        <w:pageBreakBefore w:val="off"/>
        <w:numPr>
          <w:ilvl w:val="0"/>
          <w:numId w:val="7"/>
        </w:numPr>
        <w:tabs/>
        <w:wordWrap w:val="on"/>
        <w:spacing w:after="0" w:before="160"/>
        <w:ind w:hanging="440" w:left="440" w:right="0"/>
        <w:jc w:val="left"/>
        <w:textAlignment w:val="auto"/>
        <w:rPr>
          <w:sz w:val="24"/>
        </w:rPr>
      </w:pPr>
      <w:bookmarkStart w:id="1026" w:name=""/>
      <w:r>
        <w:rPr>
          <w:rFonts w:ascii="宋体" w:cs="宋体" w:eastAsia="宋体" w:hAnsi="宋体"/>
          <w:sz w:val="24"/>
          <w:spacing w:val="0"/>
          <w:b w:val="on"/>
          <w:i w:val="off"/>
        </w:rPr>
        <w:t>气核条件</w:t>
      </w:r>
      <w:r>
        <w:rPr>
          <w:rFonts w:ascii="宋体" w:cs="宋体" w:eastAsia="宋体" w:hAnsi="宋体"/>
          <w:sz w:val="24"/>
          <w:spacing w:val="0"/>
          <w:b w:val="off"/>
          <w:i w:val="off"/>
        </w:rPr>
        <w:t>：液体中必须存在微小的气核（杂质微粒或微小气泡），作为相变的成核点。</w:t>
      </w:r>
      <w:bookmarkEnd w:id="1026"/>
    </w:p>
    <w:p>
      <w:pPr>
        <w:pageBreakBefore w:val="off"/>
        <w:numPr>
          <w:ilvl w:val="0"/>
          <w:numId w:val="8"/>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n"/>
          <w:i w:val="off"/>
        </w:rPr>
        <w:t>动力学条件</w:t>
      </w:r>
      <w:r>
        <w:rPr>
          <w:rFonts w:ascii="宋体" w:cs="宋体" w:eastAsia="宋体" w:hAnsi="宋体"/>
          <w:sz w:val="24"/>
          <w:spacing w:val="0"/>
          <w:b w:val="off"/>
          <w:i w:val="off"/>
        </w:rPr>
        <w:t>：流场中必须存在压力恢复过程，即低压区下游存在高压区，促使气泡溃灭。</w:t>
      </w:r>
      <w:bookmarkEnd w:id="1027"/>
    </w:p>
    <w:p>
      <w:pPr>
        <w:pageBreakBefore w:val="off"/>
        <w:tabs/>
        <w:wordWrap w:val="on"/>
        <w:spacing w:after="0" w:before="160"/>
        <w:ind w:left="0" w:right="0"/>
        <w:jc w:val="left"/>
        <w:textAlignment w:val="auto"/>
        <w:rPr>
          <w:sz w:val="28"/>
        </w:rPr>
      </w:pPr>
      <w:bookmarkStart w:id="1028" w:name=""/>
      <w:r>
        <w:rPr>
          <w:rFonts w:ascii="宋体" w:cs="宋体" w:eastAsia="宋体" w:hAnsi="宋体"/>
          <w:sz w:val="28"/>
          <w:spacing w:val="0"/>
          <w:b w:val="on"/>
          <w:i w:val="off"/>
        </w:rPr>
        <w:t>2.2 气蚀发展阶段</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气蚀的发展是一个动态演变的过程，通常分为以下四个阶段：</w:t>
      </w:r>
      <w:bookmarkEnd w:id="1029"/>
    </w:p>
    <w:p>
      <w:pPr>
        <w:pageBreakBefore w:val="off"/>
        <w:numPr>
          <w:ilvl w:val="0"/>
          <w:numId w:val="9"/>
        </w:numPr>
        <w:tabs/>
        <w:wordWrap w:val="on"/>
        <w:spacing w:after="0" w:before="160"/>
        <w:ind w:hanging="440" w:left="440" w:right="0"/>
        <w:jc w:val="left"/>
        <w:textAlignment w:val="auto"/>
        <w:rPr>
          <w:sz w:val="24"/>
        </w:rPr>
      </w:pPr>
      <w:bookmarkStart w:id="1030" w:name=""/>
      <w:r>
        <w:rPr>
          <w:rFonts w:ascii="宋体" w:cs="宋体" w:eastAsia="宋体" w:hAnsi="宋体"/>
          <w:sz w:val="24"/>
          <w:spacing w:val="0"/>
          <w:b w:val="on"/>
          <w:i w:val="off"/>
        </w:rPr>
        <w:t>初生阶段</w:t>
      </w:r>
      <w:r>
        <w:rPr>
          <w:rFonts w:ascii="宋体" w:cs="宋体" w:eastAsia="宋体" w:hAnsi="宋体"/>
          <w:sz w:val="24"/>
          <w:spacing w:val="0"/>
          <w:b w:val="off"/>
          <w:i w:val="off"/>
        </w:rPr>
        <w:t>：流场局部低压区开始析出微小气泡，此时气泡溃灭能量较小，对设备性能影响微乎其微，声学信号表现为偶发的脉冲。</w:t>
      </w:r>
      <w:bookmarkEnd w:id="1030"/>
    </w:p>
    <w:p>
      <w:pPr>
        <w:pageBreakBefore w:val="off"/>
        <w:numPr>
          <w:ilvl w:val="0"/>
          <w:numId w:val="9"/>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n"/>
          <w:i w:val="off"/>
        </w:rPr>
        <w:t>发展阶段</w:t>
      </w:r>
      <w:r>
        <w:rPr>
          <w:rFonts w:ascii="宋体" w:cs="宋体" w:eastAsia="宋体" w:hAnsi="宋体"/>
          <w:sz w:val="24"/>
          <w:spacing w:val="0"/>
          <w:b w:val="off"/>
          <w:i w:val="off"/>
        </w:rPr>
        <w:t>：随着工况恶化，低压区范围扩大，气泡数量急剧增加，气泡群开始改变流场结构，流体噪声显著增强。</w:t>
      </w:r>
      <w:bookmarkEnd w:id="1031"/>
    </w:p>
    <w:p>
      <w:pPr>
        <w:pageBreakBefore w:val="off"/>
        <w:numPr>
          <w:ilvl w:val="0"/>
          <w:numId w:val="9"/>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n"/>
          <w:i w:val="off"/>
        </w:rPr>
        <w:t>溃灭期（剧烈阶段）</w:t>
      </w:r>
      <w:r>
        <w:rPr>
          <w:rFonts w:ascii="宋体" w:cs="宋体" w:eastAsia="宋体" w:hAnsi="宋体"/>
          <w:sz w:val="24"/>
          <w:spacing w:val="0"/>
          <w:b w:val="off"/>
          <w:i w:val="off"/>
        </w:rPr>
        <w:t>：气泡在高压区集中溃灭，产生高频冲击波和微射流，导致强烈的振动和噪声，设备效率明显下降，材料表面开始出现剥蚀。</w:t>
      </w:r>
      <w:bookmarkEnd w:id="1032"/>
    </w:p>
    <w:p>
      <w:pPr>
        <w:pageBreakBefore w:val="off"/>
        <w:numPr>
          <w:ilvl w:val="0"/>
          <w:numId w:val="9"/>
        </w:numPr>
        <w:tabs/>
        <w:wordWrap w:val="on"/>
        <w:spacing w:after="0" w:before="160"/>
        <w:ind w:hanging="440" w:left="440" w:right="0"/>
        <w:jc w:val="left"/>
        <w:textAlignment w:val="auto"/>
        <w:rPr>
          <w:sz w:val="24"/>
        </w:rPr>
      </w:pPr>
      <w:bookmarkStart w:id="1033" w:name=""/>
      <w:r>
        <w:rPr>
          <w:rFonts w:ascii="宋体" w:cs="宋体" w:eastAsia="宋体" w:hAnsi="宋体"/>
          <w:sz w:val="24"/>
          <w:spacing w:val="0"/>
          <w:b w:val="on"/>
          <w:i w:val="off"/>
        </w:rPr>
        <w:t>稳定期（阻塞阶段）</w:t>
      </w:r>
      <w:r>
        <w:rPr>
          <w:rFonts w:ascii="宋体" w:cs="宋体" w:eastAsia="宋体" w:hAnsi="宋体"/>
          <w:sz w:val="24"/>
          <w:spacing w:val="0"/>
          <w:b w:val="off"/>
          <w:i w:val="off"/>
        </w:rPr>
        <w:t>：气蚀极其严重，大量气泡聚集形成气团，甚至阻塞流道，导致流量和扬程急剧跌落，设备无法正常工作。</w:t>
      </w:r>
      <w:bookmarkEnd w:id="1033"/>
    </w:p>
    <w:p>
      <w:pPr>
        <w:pageBreakBefore w:val="off"/>
        <w:tabs/>
        <w:wordWrap w:val="on"/>
        <w:spacing w:after="0" w:before="160"/>
        <w:ind w:left="0" w:right="0"/>
        <w:jc w:val="left"/>
        <w:textAlignment w:val="auto"/>
        <w:rPr>
          <w:sz w:val="28"/>
        </w:rPr>
      </w:pPr>
      <w:bookmarkStart w:id="1034" w:name=""/>
      <w:r>
        <w:rPr>
          <w:rFonts w:ascii="宋体" w:cs="宋体" w:eastAsia="宋体" w:hAnsi="宋体"/>
          <w:sz w:val="28"/>
          <w:spacing w:val="0"/>
          <w:b w:val="on"/>
          <w:i w:val="off"/>
        </w:rPr>
        <w:t>2.3 气蚀类型</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ff"/>
          <w:i w:val="off"/>
        </w:rPr>
        <w:t>根据气泡产生和溃灭的形态及位置，气蚀主要分为以下几类：</w:t>
      </w:r>
      <w:bookmarkEnd w:id="1035"/>
    </w:p>
    <w:p>
      <w:pPr>
        <w:pageBreakBefore w:val="off"/>
        <w:numPr>
          <w:ilvl w:val="0"/>
          <w:numId w:val="10"/>
        </w:numPr>
        <w:tabs/>
        <w:wordWrap w:val="on"/>
        <w:spacing w:after="0" w:before="160"/>
        <w:ind w:hanging="440" w:left="440" w:right="0"/>
        <w:jc w:val="left"/>
        <w:textAlignment w:val="auto"/>
        <w:rPr>
          <w:sz w:val="24"/>
        </w:rPr>
      </w:pPr>
      <w:bookmarkStart w:id="1036" w:name=""/>
      <w:r>
        <w:rPr>
          <w:rFonts w:ascii="宋体" w:cs="宋体" w:eastAsia="宋体" w:hAnsi="宋体"/>
          <w:sz w:val="24"/>
          <w:spacing w:val="0"/>
          <w:b w:val="on"/>
          <w:i w:val="off"/>
        </w:rPr>
        <w:t>游离型气蚀</w:t>
      </w:r>
      <w:r>
        <w:rPr>
          <w:rFonts w:ascii="宋体" w:cs="宋体" w:eastAsia="宋体" w:hAnsi="宋体"/>
          <w:sz w:val="24"/>
          <w:spacing w:val="0"/>
          <w:b w:val="off"/>
          <w:i w:val="off"/>
        </w:rPr>
        <w:t>：气泡在流体主流区产生并随流运动，在下游高压区溃灭，常见于文丘里管或节流阀后。</w:t>
      </w:r>
      <w:bookmarkEnd w:id="1036"/>
    </w:p>
    <w:p>
      <w:pPr>
        <w:pageBreakBefore w:val="off"/>
        <w:numPr>
          <w:ilvl w:val="0"/>
          <w:numId w:val="11"/>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n"/>
          <w:i w:val="off"/>
        </w:rPr>
        <w:t>固定型气蚀（附着气蚀）</w:t>
      </w:r>
      <w:r>
        <w:rPr>
          <w:rFonts w:ascii="宋体" w:cs="宋体" w:eastAsia="宋体" w:hAnsi="宋体"/>
          <w:sz w:val="24"/>
          <w:spacing w:val="0"/>
          <w:b w:val="off"/>
          <w:i w:val="off"/>
        </w:rPr>
        <w:t>：气泡附着在固体壁面（如叶片背面）产生并溃灭，对材料破坏力最强。</w:t>
      </w:r>
      <w:bookmarkEnd w:id="1037"/>
    </w:p>
    <w:p>
      <w:pPr>
        <w:pageBreakBefore w:val="off"/>
        <w:numPr>
          <w:ilvl w:val="0"/>
          <w:numId w:val="12"/>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n"/>
          <w:i w:val="off"/>
        </w:rPr>
        <w:t>涡旋型气蚀</w:t>
      </w:r>
      <w:r>
        <w:rPr>
          <w:rFonts w:ascii="宋体" w:cs="宋体" w:eastAsia="宋体" w:hAnsi="宋体"/>
          <w:sz w:val="24"/>
          <w:spacing w:val="0"/>
          <w:b w:val="off"/>
          <w:i w:val="off"/>
        </w:rPr>
        <w:t>：在流体漩涡中心，因离心力导致中心压力降低而形成的气蚀，常见于叶顶间隙或尾水管。</w:t>
      </w:r>
      <w:bookmarkEnd w:id="1038"/>
    </w:p>
    <w:p>
      <w:pPr>
        <w:pageBreakBefore w:val="off"/>
        <w:numPr>
          <w:ilvl w:val="0"/>
          <w:numId w:val="13"/>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n"/>
          <w:i w:val="off"/>
        </w:rPr>
        <w:t>振动型气蚀</w:t>
      </w:r>
      <w:r>
        <w:rPr>
          <w:rFonts w:ascii="宋体" w:cs="宋体" w:eastAsia="宋体" w:hAnsi="宋体"/>
          <w:sz w:val="24"/>
          <w:spacing w:val="0"/>
          <w:b w:val="off"/>
          <w:i w:val="off"/>
        </w:rPr>
        <w:t>：由系统压力脉动或机械振动诱发的周期性气蚀，常导致共振破坏。</w:t>
      </w:r>
      <w:bookmarkEnd w:id="1039"/>
    </w:p>
    <w:p>
      <w:pPr>
        <w:pageBreakBefore w:val="off"/>
        <w:tabs/>
        <w:wordWrap w:val="on"/>
        <w:spacing w:after="0" w:before="160"/>
        <w:ind w:left="0" w:right="0"/>
        <w:jc w:val="left"/>
        <w:textAlignment w:val="auto"/>
        <w:rPr>
          <w:sz w:val="36"/>
        </w:rPr>
      </w:pPr>
      <w:bookmarkStart w:id="1040" w:name=""/>
      <w:r>
        <w:rPr>
          <w:rFonts w:ascii="宋体" w:cs="宋体" w:eastAsia="宋体" w:hAnsi="宋体"/>
          <w:sz w:val="36"/>
          <w:spacing w:val="0"/>
          <w:b w:val="on"/>
          <w:i w:val="off"/>
        </w:rPr>
        <w:t>3. 气蚀噪声产生机理</w:t>
      </w:r>
      <w:bookmarkEnd w:id="1040"/>
    </w:p>
    <w:p>
      <w:pPr>
        <w:pageBreakBefore w:val="off"/>
        <w:tabs/>
        <w:wordWrap w:val="on"/>
        <w:spacing w:after="0" w:before="160"/>
        <w:ind w:left="0" w:right="0"/>
        <w:jc w:val="left"/>
        <w:textAlignment w:val="auto"/>
        <w:rPr>
          <w:sz w:val="28"/>
        </w:rPr>
      </w:pPr>
      <w:bookmarkStart w:id="1041" w:name=""/>
      <w:r>
        <w:rPr>
          <w:rFonts w:ascii="宋体" w:cs="宋体" w:eastAsia="宋体" w:hAnsi="宋体"/>
          <w:sz w:val="28"/>
          <w:spacing w:val="0"/>
          <w:b w:val="on"/>
          <w:i w:val="off"/>
        </w:rPr>
        <w:t>3.1 噪声源分析</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ff"/>
          <w:i w:val="off"/>
        </w:rPr>
        <w:t>气蚀噪声的本质是能量的瞬间释放，其主要声源机制包括：</w:t>
      </w:r>
      <w:bookmarkEnd w:id="1042"/>
    </w:p>
    <w:p>
      <w:pPr>
        <w:pageBreakBefore w:val="off"/>
        <w:numPr>
          <w:ilvl w:val="0"/>
          <w:numId w:val="14"/>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n"/>
          <w:i w:val="off"/>
        </w:rPr>
        <w:t>气泡溃灭冲击波</w:t>
      </w:r>
      <w:r>
        <w:rPr>
          <w:rFonts w:ascii="宋体" w:cs="宋体" w:eastAsia="宋体" w:hAnsi="宋体"/>
          <w:sz w:val="24"/>
          <w:spacing w:val="0"/>
          <w:b w:val="off"/>
          <w:i w:val="off"/>
        </w:rPr>
        <w:t>：气泡在溃灭的最后阶段，体积急剧缩小，周围液体高速向中心运动并发生碰撞，产生高达数百兆帕的局部压力和向外辐射的球面冲击波。</w:t>
      </w:r>
      <w:bookmarkEnd w:id="1043"/>
    </w:p>
    <w:p>
      <w:pPr>
        <w:pageBreakBefore w:val="off"/>
        <w:numPr>
          <w:ilvl w:val="0"/>
          <w:numId w:val="15"/>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n"/>
          <w:i w:val="off"/>
        </w:rPr>
        <w:t>微射流效应</w:t>
      </w:r>
      <w:r>
        <w:rPr>
          <w:rFonts w:ascii="宋体" w:cs="宋体" w:eastAsia="宋体" w:hAnsi="宋体"/>
          <w:sz w:val="24"/>
          <w:spacing w:val="0"/>
          <w:b w:val="off"/>
          <w:i w:val="off"/>
        </w:rPr>
        <w:t>：当气泡在固体壁面附近非对称溃灭时，会形成指向壁面的高速液体微射流（速度可达100m/s以上），撞击壁面产生高频应力波。</w:t>
      </w:r>
      <w:bookmarkEnd w:id="1044"/>
    </w:p>
    <w:p>
      <w:pPr>
        <w:pageBreakBefore w:val="off"/>
        <w:numPr>
          <w:ilvl w:val="0"/>
          <w:numId w:val="16"/>
        </w:numPr>
        <w:tabs/>
        <w:wordWrap w:val="on"/>
        <w:spacing w:after="0" w:before="160"/>
        <w:ind w:hanging="440" w:left="440" w:right="0"/>
        <w:jc w:val="left"/>
        <w:textAlignment w:val="auto"/>
        <w:rPr>
          <w:sz w:val="24"/>
        </w:rPr>
      </w:pPr>
      <w:bookmarkStart w:id="1045" w:name=""/>
      <w:r>
        <w:rPr>
          <w:rFonts w:ascii="宋体" w:cs="宋体" w:eastAsia="宋体" w:hAnsi="宋体"/>
          <w:sz w:val="24"/>
          <w:spacing w:val="0"/>
          <w:b w:val="on"/>
          <w:i w:val="off"/>
        </w:rPr>
        <w:t>气泡振荡</w:t>
      </w:r>
      <w:r>
        <w:rPr>
          <w:rFonts w:ascii="宋体" w:cs="宋体" w:eastAsia="宋体" w:hAnsi="宋体"/>
          <w:sz w:val="24"/>
          <w:spacing w:val="0"/>
          <w:b w:val="off"/>
          <w:i w:val="off"/>
        </w:rPr>
        <w:t>：气泡在溃灭前或溃灭后的残余气泡会在声场作用下进行非线性的体积振荡，辐射出次级声波。</w:t>
      </w:r>
      <w:bookmarkEnd w:id="1045"/>
    </w:p>
    <w:p>
      <w:pPr>
        <w:pageBreakBefore w:val="off"/>
        <w:tabs/>
        <w:wordWrap w:val="on"/>
        <w:spacing w:after="0" w:before="160"/>
        <w:ind w:left="0" w:right="0"/>
        <w:jc w:val="left"/>
        <w:textAlignment w:val="auto"/>
        <w:rPr>
          <w:sz w:val="28"/>
        </w:rPr>
      </w:pPr>
      <w:bookmarkStart w:id="1046" w:name=""/>
      <w:r>
        <w:rPr>
          <w:rFonts w:ascii="宋体" w:cs="宋体" w:eastAsia="宋体" w:hAnsi="宋体"/>
          <w:sz w:val="28"/>
          <w:spacing w:val="0"/>
          <w:b w:val="on"/>
          <w:i w:val="off"/>
        </w:rPr>
        <w:t>3.2 声学特性</w:t>
      </w:r>
      <w:bookmarkEnd w:id="1046"/>
    </w:p>
    <w:p>
      <w:pPr>
        <w:pageBreakBefore w:val="off"/>
        <w:tabs/>
        <w:wordWrap w:val="on"/>
        <w:spacing w:after="0" w:before="160"/>
        <w:ind w:left="0" w:right="0"/>
        <w:jc w:val="left"/>
        <w:textAlignment w:val="auto"/>
        <w:rPr>
          <w:sz w:val="24"/>
        </w:rPr>
      </w:pPr>
      <w:bookmarkStart w:id="1047" w:name=""/>
      <w:r>
        <w:rPr>
          <w:rFonts w:ascii="宋体" w:cs="宋体" w:eastAsia="宋体" w:hAnsi="宋体"/>
          <w:sz w:val="24"/>
          <w:spacing w:val="0"/>
          <w:b w:val="off"/>
          <w:i w:val="off"/>
        </w:rPr>
        <w:t>气蚀噪声作为一种非平稳随机信号，具有显著的声学特征：</w:t>
      </w:r>
      <w:bookmarkEnd w:id="1047"/>
    </w:p>
    <w:p>
      <w:pPr>
        <w:pageBreakBefore w:val="off"/>
        <w:numPr>
          <w:ilvl w:val="0"/>
          <w:numId w:val="17"/>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n"/>
          <w:i w:val="off"/>
        </w:rPr>
        <w:t>宽频带特性</w:t>
      </w:r>
      <w:r>
        <w:rPr>
          <w:rFonts w:ascii="宋体" w:cs="宋体" w:eastAsia="宋体" w:hAnsi="宋体"/>
          <w:sz w:val="24"/>
          <w:spacing w:val="0"/>
          <w:b w:val="off"/>
          <w:i w:val="off"/>
        </w:rPr>
        <w:t>：频谱覆盖范围极广，从低频的流体脉动（几Hz）到高频的溃灭冲击（数MHz），能量主要集中在高频段。</w:t>
      </w:r>
      <w:bookmarkEnd w:id="1048"/>
    </w:p>
    <w:p>
      <w:pPr>
        <w:pageBreakBefore w:val="off"/>
        <w:numPr>
          <w:ilvl w:val="0"/>
          <w:numId w:val="18"/>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n"/>
          <w:i w:val="off"/>
        </w:rPr>
        <w:t>脉冲性质</w:t>
      </w:r>
      <w:r>
        <w:rPr>
          <w:rFonts w:ascii="宋体" w:cs="宋体" w:eastAsia="宋体" w:hAnsi="宋体"/>
          <w:sz w:val="24"/>
          <w:spacing w:val="0"/>
          <w:b w:val="off"/>
          <w:i w:val="off"/>
        </w:rPr>
        <w:t>：时域波形表现为叠加在背景噪声上的密集瞬态脉冲，具有高峰值因子。</w:t>
      </w:r>
      <w:bookmarkEnd w:id="1049"/>
    </w:p>
    <w:p>
      <w:pPr>
        <w:pageBreakBefore w:val="off"/>
        <w:numPr>
          <w:ilvl w:val="0"/>
          <w:numId w:val="19"/>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n"/>
          <w:i w:val="off"/>
        </w:rPr>
        <w:t>随机性与非高斯性</w:t>
      </w:r>
      <w:r>
        <w:rPr>
          <w:rFonts w:ascii="宋体" w:cs="宋体" w:eastAsia="宋体" w:hAnsi="宋体"/>
          <w:sz w:val="24"/>
          <w:spacing w:val="0"/>
          <w:b w:val="off"/>
          <w:i w:val="off"/>
        </w:rPr>
        <w:t>：气泡的产生和溃灭是随机过程，其概率密度函数偏离正态分布，表现出明显的非高斯特性。</w:t>
      </w:r>
      <w:bookmarkEnd w:id="1050"/>
    </w:p>
    <w:p>
      <w:pPr>
        <w:pageBreakBefore w:val="off"/>
        <w:tabs/>
        <w:wordWrap w:val="on"/>
        <w:spacing w:after="0" w:before="160"/>
        <w:ind w:left="0" w:right="0"/>
        <w:jc w:val="left"/>
        <w:textAlignment w:val="auto"/>
        <w:rPr>
          <w:sz w:val="28"/>
        </w:rPr>
      </w:pPr>
      <w:bookmarkStart w:id="1051" w:name=""/>
      <w:r>
        <w:rPr>
          <w:rFonts w:ascii="宋体" w:cs="宋体" w:eastAsia="宋体" w:hAnsi="宋体"/>
          <w:sz w:val="28"/>
          <w:spacing w:val="0"/>
          <w:b w:val="on"/>
          <w:i w:val="off"/>
        </w:rPr>
        <w:t>3.3 能量传递过程</w:t>
      </w:r>
      <w:bookmarkEnd w:id="1051"/>
    </w:p>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ff"/>
          <w:i w:val="off"/>
        </w:rPr>
        <w:t>气蚀过程中的能量转换链条如下：</w:t>
      </w:r>
      <w:bookmarkEnd w:id="1052"/>
    </w:p>
    <w:p>
      <w:pPr>
        <w:pageBreakBefore w:val="off"/>
        <w:tabs/>
        <w:wordWrap w:val="on"/>
        <w:spacing w:after="0" w:before="160"/>
        <w:ind w:left="0" w:right="0"/>
        <w:jc w:val="left"/>
        <w:textAlignment w:val="auto"/>
      </w:pPr>
      <w:bookmarkStart w:id="1053" w:name=""/>
      <w:r>
        <w:t xml:space="preserve"> </w:t>
      </w:r>
      <m:oMath xmlns:m="http://schemas.openxmlformats.org/officeDocument/2006/math" xmlns:mml="http://www.w3.org/1998/Math/MathML">
        <m:r>
          <w:rPr>
            <w:rFonts w:ascii="Cambria Math" w:hAnsi="Cambria Math"/>
          </w:rPr>
          <m:t>液体动能</m:t>
        </m:r>
        <m:r>
          <w:rPr>
            <w:rFonts w:ascii="Cambria Math" w:hAnsi="Cambria Math"/>
          </w:rPr>
          <m:t>→</m:t>
        </m:r>
        <m:r>
          <w:rPr>
            <w:rFonts w:ascii="Cambria Math" w:hAnsi="Cambria Math"/>
          </w:rPr>
          <m:t>气泡表面能与势能</m:t>
        </m:r>
        <m:r>
          <w:rPr>
            <w:rFonts w:ascii="Cambria Math" w:hAnsi="Cambria Math"/>
          </w:rPr>
          <m:t>→</m:t>
        </m:r>
        <m:r>
          <w:rPr>
            <w:rFonts w:ascii="Cambria Math" w:hAnsi="Cambria Math"/>
          </w:rPr>
          <m:t>冲击波能</m:t>
        </m:r>
        <m:r>
          <w:rPr>
            <w:rFonts w:ascii="Cambria Math" w:hAnsi="Cambria Math"/>
          </w:rPr>
          <m:t>+</m:t>
        </m:r>
        <m:r>
          <w:rPr>
            <w:rFonts w:ascii="Cambria Math" w:hAnsi="Cambria Math"/>
          </w:rPr>
          <m:t>热能</m:t>
        </m:r>
        <m:r>
          <w:rPr>
            <w:rFonts w:ascii="Cambria Math" w:hAnsi="Cambria Math"/>
          </w:rPr>
          <m:t>+</m:t>
        </m:r>
        <m:r>
          <w:rPr>
            <w:rFonts w:ascii="Cambria Math" w:hAnsi="Cambria Math"/>
          </w:rPr>
          <m:t>光能</m:t>
        </m:r>
        <m:r>
          <w:rPr>
            <w:rFonts w:ascii="Cambria Math" w:hAnsi="Cambria Math"/>
          </w:rPr>
          <m:t>+</m:t>
        </m:r>
        <m:r>
          <w:rPr>
            <w:rFonts w:ascii="Cambria Math" w:hAnsi="Cambria Math"/>
          </w:rPr>
          <m:t>声辐射能</m:t>
        </m:r>
      </m:oMath>
      <w:bookmarkEnd w:id="1053"/>
    </w:p>
    <w:p>
      <w:pPr>
        <w:pageBreakBefore w:val="off"/>
        <w:tabs/>
        <w:wordWrap w:val="on"/>
        <w:spacing w:after="0" w:before="160"/>
        <w:ind w:left="0" w:right="0"/>
        <w:jc w:val="left"/>
        <w:textAlignment w:val="auto"/>
        <w:rPr>
          <w:sz w:val="36"/>
        </w:rPr>
      </w:pPr>
      <w:bookmarkStart w:id="1054" w:name=""/>
      <w:r>
        <w:rPr>
          <w:rFonts w:ascii="宋体" w:cs="宋体" w:eastAsia="宋体" w:hAnsi="宋体"/>
          <w:sz w:val="36"/>
          <w:spacing w:val="0"/>
          <w:b w:val="on"/>
          <w:i w:val="off"/>
        </w:rPr>
        <w:t>4. 气蚀噪声特征分析</w:t>
      </w:r>
      <w:bookmarkEnd w:id="1054"/>
    </w:p>
    <w:p>
      <w:pPr>
        <w:pageBreakBefore w:val="off"/>
        <w:tabs/>
        <w:wordWrap w:val="on"/>
        <w:spacing w:after="0" w:before="160"/>
        <w:ind w:left="0" w:right="0"/>
        <w:jc w:val="left"/>
        <w:textAlignment w:val="auto"/>
        <w:rPr>
          <w:sz w:val="28"/>
        </w:rPr>
      </w:pPr>
      <w:bookmarkStart w:id="1055" w:name=""/>
      <w:r>
        <w:rPr>
          <w:rFonts w:ascii="宋体" w:cs="宋体" w:eastAsia="宋体" w:hAnsi="宋体"/>
          <w:sz w:val="28"/>
          <w:spacing w:val="0"/>
          <w:b w:val="on"/>
          <w:i w:val="off"/>
        </w:rPr>
        <w:t>4.1 频率特征</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n"/>
          <w:i w:val="off"/>
        </w:rPr>
        <w:t>4.1.1 典型频率范围</w:t>
      </w:r>
      <w:bookmarkEnd w:id="1056"/>
    </w:p>
    <w:p>
      <w:pPr>
        <w:pageBreakBefore w:val="off"/>
        <w:numPr>
          <w:ilvl w:val="0"/>
          <w:numId w:val="20"/>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n"/>
          <w:i w:val="off"/>
        </w:rPr>
        <w:t>低频成分（&lt;1 kHz）</w:t>
      </w:r>
      <w:r>
        <w:rPr>
          <w:rFonts w:ascii="宋体" w:cs="宋体" w:eastAsia="宋体" w:hAnsi="宋体"/>
          <w:sz w:val="24"/>
          <w:spacing w:val="0"/>
          <w:b w:val="off"/>
          <w:i w:val="off"/>
        </w:rPr>
        <w:t>：主要反映流体机械的旋转频率、叶片通过频率及流道内的宏观压力脉动，与气蚀整体强度有一定相关性。</w:t>
      </w:r>
      <w:bookmarkEnd w:id="1057"/>
    </w:p>
    <w:p>
      <w:pPr>
        <w:pageBreakBefore w:val="off"/>
        <w:numPr>
          <w:ilvl w:val="0"/>
          <w:numId w:val="21"/>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n"/>
          <w:i w:val="off"/>
        </w:rPr>
        <w:t>中频成分（1-10 kHz）</w:t>
      </w:r>
      <w:r>
        <w:rPr>
          <w:rFonts w:ascii="宋体" w:cs="宋体" w:eastAsia="宋体" w:hAnsi="宋体"/>
          <w:sz w:val="24"/>
          <w:spacing w:val="0"/>
          <w:b w:val="off"/>
          <w:i w:val="off"/>
        </w:rPr>
        <w:t>：表征气泡群的集体行为及流体的湍流噪声，是气蚀发展的重要过渡频段。</w:t>
      </w:r>
      <w:bookmarkEnd w:id="1058"/>
    </w:p>
    <w:p>
      <w:pPr>
        <w:pageBreakBefore w:val="off"/>
        <w:numPr>
          <w:ilvl w:val="0"/>
          <w:numId w:val="22"/>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n"/>
          <w:i w:val="off"/>
        </w:rPr>
        <w:t>高频成分（&gt;10 kHz）</w:t>
      </w:r>
      <w:r>
        <w:rPr>
          <w:rFonts w:ascii="宋体" w:cs="宋体" w:eastAsia="宋体" w:hAnsi="宋体"/>
          <w:sz w:val="24"/>
          <w:spacing w:val="0"/>
          <w:b w:val="off"/>
          <w:i w:val="off"/>
        </w:rPr>
        <w:t>：这是气蚀最敏感的特征频段，主要指示单个气泡或小群气泡的溃灭事件，背景噪声干扰小。</w:t>
      </w:r>
      <w:bookmarkEnd w:id="1059"/>
    </w:p>
    <w:p>
      <w:pPr>
        <w:pageBreakBefore w:val="off"/>
        <w:tabs/>
        <w:wordWrap w:val="on"/>
        <w:spacing w:after="0" w:before="160"/>
        <w:ind w:left="0" w:right="0"/>
        <w:jc w:val="left"/>
        <w:textAlignment w:val="auto"/>
        <w:rPr>
          <w:sz w:val="24"/>
        </w:rPr>
      </w:pPr>
      <w:bookmarkStart w:id="1060" w:name=""/>
      <w:r>
        <w:rPr>
          <w:rFonts w:ascii="宋体" w:cs="宋体" w:eastAsia="宋体" w:hAnsi="宋体"/>
          <w:sz w:val="24"/>
          <w:spacing w:val="0"/>
          <w:b w:val="on"/>
          <w:i w:val="off"/>
        </w:rPr>
        <w:t>4.1.2 特征频率识别</w:t>
      </w:r>
      <w:bookmarkEnd w:id="1060"/>
    </w:p>
    <w:p>
      <w:pPr>
        <w:pageBreakBefore w:val="off"/>
        <w:numPr>
          <w:ilvl w:val="0"/>
          <w:numId w:val="23"/>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n"/>
          <w:i w:val="off"/>
        </w:rPr>
        <w:t>基频与倍频</w:t>
      </w:r>
      <w:r>
        <w:rPr>
          <w:rFonts w:ascii="宋体" w:cs="宋体" w:eastAsia="宋体" w:hAnsi="宋体"/>
          <w:sz w:val="24"/>
          <w:spacing w:val="0"/>
          <w:b w:val="off"/>
          <w:i w:val="off"/>
        </w:rPr>
        <w:t>：设备转速及其谐波，用于监测机械状态。</w:t>
      </w:r>
      <w:bookmarkEnd w:id="1061"/>
    </w:p>
    <w:p>
      <w:pPr>
        <w:pageBreakBefore w:val="off"/>
        <w:numPr>
          <w:ilvl w:val="0"/>
          <w:numId w:val="24"/>
        </w:numPr>
        <w:tabs/>
        <w:wordWrap w:val="on"/>
        <w:spacing w:after="0" w:before="160"/>
        <w:ind w:hanging="440" w:left="440" w:right="0"/>
        <w:jc w:val="left"/>
        <w:textAlignment w:val="auto"/>
        <w:rPr>
          <w:sz w:val="24"/>
        </w:rPr>
      </w:pPr>
      <w:bookmarkStart w:id="1062" w:name=""/>
      <w:r>
        <w:rPr>
          <w:rFonts w:ascii="宋体" w:cs="宋体" w:eastAsia="宋体" w:hAnsi="宋体"/>
          <w:sz w:val="24"/>
          <w:spacing w:val="0"/>
          <w:b w:val="on"/>
          <w:i w:val="off"/>
        </w:rPr>
        <w:t>气蚀特征频带</w:t>
      </w:r>
      <w:r>
        <w:rPr>
          <w:rFonts w:ascii="宋体" w:cs="宋体" w:eastAsia="宋体" w:hAnsi="宋体"/>
          <w:sz w:val="24"/>
          <w:spacing w:val="0"/>
          <w:b w:val="off"/>
          <w:i w:val="off"/>
        </w:rPr>
        <w:t>：通常在10-100 kHz范围，该频段能量的突增是气蚀发生的直接证据。</w:t>
      </w:r>
      <w:bookmarkEnd w:id="1062"/>
    </w:p>
    <w:p>
      <w:pPr>
        <w:pageBreakBefore w:val="off"/>
        <w:numPr>
          <w:ilvl w:val="0"/>
          <w:numId w:val="25"/>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n"/>
          <w:i w:val="off"/>
        </w:rPr>
        <w:t>高频谐波</w:t>
      </w:r>
      <w:r>
        <w:rPr>
          <w:rFonts w:ascii="宋体" w:cs="宋体" w:eastAsia="宋体" w:hAnsi="宋体"/>
          <w:sz w:val="24"/>
          <w:spacing w:val="0"/>
          <w:b w:val="off"/>
          <w:i w:val="off"/>
        </w:rPr>
        <w:t>：反映气蚀发展的非线性调制效应。</w:t>
      </w:r>
      <w:bookmarkEnd w:id="1063"/>
    </w:p>
    <w:p>
      <w:pPr>
        <w:pageBreakBefore w:val="off"/>
        <w:tabs/>
        <w:wordWrap w:val="on"/>
        <w:spacing w:after="0" w:before="160"/>
        <w:ind w:left="0" w:right="0"/>
        <w:jc w:val="left"/>
        <w:textAlignment w:val="auto"/>
        <w:rPr>
          <w:sz w:val="28"/>
        </w:rPr>
      </w:pPr>
      <w:bookmarkStart w:id="1064" w:name=""/>
      <w:r>
        <w:rPr>
          <w:rFonts w:ascii="宋体" w:cs="宋体" w:eastAsia="宋体" w:hAnsi="宋体"/>
          <w:sz w:val="28"/>
          <w:spacing w:val="0"/>
          <w:b w:val="on"/>
          <w:i w:val="off"/>
        </w:rPr>
        <w:t>4.2 幅值特征</w:t>
      </w:r>
      <w:bookmarkEnd w:id="1064"/>
    </w:p>
    <w:p>
      <w:pPr>
        <w:pageBreakBefore w:val="off"/>
        <w:numPr>
          <w:ilvl w:val="0"/>
          <w:numId w:val="26"/>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n"/>
          <w:i w:val="off"/>
        </w:rPr>
        <w:t>RMS值（有效值）</w:t>
      </w:r>
      <w:r>
        <w:rPr>
          <w:rFonts w:ascii="宋体" w:cs="宋体" w:eastAsia="宋体" w:hAnsi="宋体"/>
          <w:sz w:val="24"/>
          <w:spacing w:val="0"/>
          <w:b w:val="off"/>
          <w:i w:val="off"/>
        </w:rPr>
        <w:t>：反映信号的平均能量，随气蚀强度增加而单调上升，但在严重气蚀时可能因“气垫效应”而下降。</w:t>
      </w:r>
      <w:bookmarkEnd w:id="1065"/>
    </w:p>
    <w:p>
      <w:pPr>
        <w:pageBreakBefore w:val="off"/>
        <w:numPr>
          <w:ilvl w:val="0"/>
          <w:numId w:val="27"/>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n"/>
          <w:i w:val="off"/>
        </w:rPr>
        <w:t>峰值因子（Crest Factor）</w:t>
      </w:r>
      <w:r>
        <w:rPr>
          <w:rFonts w:ascii="宋体" w:cs="宋体" w:eastAsia="宋体" w:hAnsi="宋体"/>
          <w:sz w:val="24"/>
          <w:spacing w:val="0"/>
          <w:b w:val="off"/>
          <w:i w:val="off"/>
        </w:rPr>
        <w:t>：峰值与RMS之比，对早期气蚀的冲击脉冲非常敏感。</w:t>
      </w:r>
      <w:bookmarkEnd w:id="1066"/>
    </w:p>
    <w:p>
      <w:pPr>
        <w:pageBreakBefore w:val="off"/>
        <w:numPr>
          <w:ilvl w:val="0"/>
          <w:numId w:val="28"/>
        </w:numPr>
        <w:tabs/>
        <w:wordWrap w:val="on"/>
        <w:spacing w:after="0" w:before="160"/>
        <w:ind w:hanging="440" w:left="440" w:right="0"/>
        <w:jc w:val="left"/>
        <w:textAlignment w:val="auto"/>
        <w:rPr>
          <w:sz w:val="24"/>
        </w:rPr>
      </w:pPr>
      <w:bookmarkStart w:id="1067" w:name=""/>
      <w:r>
        <w:rPr>
          <w:rFonts w:ascii="宋体" w:cs="宋体" w:eastAsia="宋体" w:hAnsi="宋体"/>
          <w:sz w:val="24"/>
          <w:spacing w:val="0"/>
          <w:b w:val="on"/>
          <w:i w:val="off"/>
        </w:rPr>
        <w:t>峭度值（Kurtosis）</w:t>
      </w:r>
      <w:r>
        <w:rPr>
          <w:rFonts w:ascii="宋体" w:cs="宋体" w:eastAsia="宋体" w:hAnsi="宋体"/>
          <w:sz w:val="24"/>
          <w:spacing w:val="0"/>
          <w:b w:val="off"/>
          <w:i w:val="off"/>
        </w:rPr>
        <w:t>：表征信号概率分布曲线的尖锐程度。正常状态下接近3（高斯分布），气蚀发生时峭度值显著增大。</w:t>
      </w:r>
      <w:bookmarkEnd w:id="1067"/>
    </w:p>
    <w:p>
      <w:pPr>
        <w:pageBreakBefore w:val="off"/>
        <w:tabs/>
        <w:wordWrap w:val="on"/>
        <w:spacing w:after="0" w:before="160"/>
        <w:ind w:left="0" w:right="0"/>
        <w:jc w:val="left"/>
        <w:textAlignment w:val="auto"/>
        <w:rPr>
          <w:sz w:val="28"/>
        </w:rPr>
      </w:pPr>
      <w:bookmarkStart w:id="1068" w:name=""/>
      <w:r>
        <w:rPr>
          <w:rFonts w:ascii="宋体" w:cs="宋体" w:eastAsia="宋体" w:hAnsi="宋体"/>
          <w:sz w:val="28"/>
          <w:spacing w:val="0"/>
          <w:b w:val="on"/>
          <w:i w:val="off"/>
        </w:rPr>
        <w:t>4.3 时域特征</w:t>
      </w:r>
      <w:bookmarkEnd w:id="1068"/>
    </w:p>
    <w:p>
      <w:pPr>
        <w:pageBreakBefore w:val="off"/>
        <w:numPr>
          <w:ilvl w:val="0"/>
          <w:numId w:val="29"/>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n"/>
          <w:i w:val="off"/>
        </w:rPr>
        <w:t>脉冲密度</w:t>
      </w:r>
      <w:r>
        <w:rPr>
          <w:rFonts w:ascii="宋体" w:cs="宋体" w:eastAsia="宋体" w:hAnsi="宋体"/>
          <w:sz w:val="24"/>
          <w:spacing w:val="0"/>
          <w:b w:val="off"/>
          <w:i w:val="off"/>
        </w:rPr>
        <w:t>：单位时间内超过设定阈值的脉冲数量，直接反映气泡溃灭的频率。</w:t>
      </w:r>
      <w:bookmarkEnd w:id="1069"/>
    </w:p>
    <w:p>
      <w:pPr>
        <w:pageBreakBefore w:val="off"/>
        <w:numPr>
          <w:ilvl w:val="0"/>
          <w:numId w:val="29"/>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脉冲幅度分布</w:t>
      </w:r>
      <w:r>
        <w:rPr>
          <w:rFonts w:ascii="宋体" w:cs="宋体" w:eastAsia="宋体" w:hAnsi="宋体"/>
          <w:sz w:val="24"/>
          <w:spacing w:val="0"/>
          <w:b w:val="off"/>
          <w:i w:val="off"/>
        </w:rPr>
        <w:t>：统计脉冲幅值的直方图，可反推气泡的大小分布规律。</w:t>
      </w:r>
      <w:bookmarkEnd w:id="1070"/>
    </w:p>
    <w:p>
      <w:pPr>
        <w:pageBreakBefore w:val="off"/>
        <w:numPr>
          <w:ilvl w:val="0"/>
          <w:numId w:val="30"/>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n"/>
          <w:i w:val="off"/>
        </w:rPr>
        <w:t>时间间隔统计</w:t>
      </w:r>
      <w:r>
        <w:rPr>
          <w:rFonts w:ascii="宋体" w:cs="宋体" w:eastAsia="宋体" w:hAnsi="宋体"/>
          <w:sz w:val="24"/>
          <w:spacing w:val="0"/>
          <w:b w:val="off"/>
          <w:i w:val="off"/>
        </w:rPr>
        <w:t>：分析连续溃灭事件的时间间隔，揭示气蚀的随机过程特性。</w:t>
      </w:r>
      <w:bookmarkEnd w:id="1071"/>
    </w:p>
    <w:p>
      <w:pPr>
        <w:pageBreakBefore w:val="off"/>
        <w:tabs/>
        <w:wordWrap w:val="on"/>
        <w:spacing w:after="0" w:before="160"/>
        <w:ind w:left="0" w:right="0"/>
        <w:jc w:val="left"/>
        <w:textAlignment w:val="auto"/>
        <w:rPr>
          <w:sz w:val="28"/>
        </w:rPr>
      </w:pPr>
      <w:bookmarkStart w:id="1072" w:name=""/>
      <w:r>
        <w:rPr>
          <w:rFonts w:ascii="宋体" w:cs="宋体" w:eastAsia="宋体" w:hAnsi="宋体"/>
          <w:sz w:val="28"/>
          <w:spacing w:val="0"/>
          <w:b w:val="on"/>
          <w:i w:val="off"/>
        </w:rPr>
        <w:t>4.4 谱特征</w:t>
      </w:r>
      <w:bookmarkEnd w:id="1072"/>
    </w:p>
    <w:p>
      <w:pPr>
        <w:pageBreakBefore w:val="off"/>
        <w:numPr>
          <w:ilvl w:val="0"/>
          <w:numId w:val="31"/>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n"/>
          <w:i w:val="off"/>
        </w:rPr>
        <w:t>频谱重心</w:t>
      </w:r>
      <w:r>
        <w:rPr>
          <w:rFonts w:ascii="宋体" w:cs="宋体" w:eastAsia="宋体" w:hAnsi="宋体"/>
          <w:sz w:val="24"/>
          <w:spacing w:val="0"/>
          <w:b w:val="off"/>
          <w:i w:val="off"/>
        </w:rPr>
        <w:t>：反映频谱能量分布的中心位置，气蚀发生时重心通常向高频移动。</w:t>
      </w:r>
      <w:bookmarkEnd w:id="1073"/>
    </w:p>
    <w:p>
      <w:pPr>
        <w:pageBreakBefore w:val="off"/>
        <w:numPr>
          <w:ilvl w:val="0"/>
          <w:numId w:val="32"/>
        </w:numPr>
        <w:tabs/>
        <w:wordWrap w:val="on"/>
        <w:spacing w:after="0" w:before="160"/>
        <w:ind w:hanging="440" w:left="440" w:right="0"/>
        <w:jc w:val="left"/>
        <w:textAlignment w:val="auto"/>
        <w:rPr>
          <w:sz w:val="24"/>
        </w:rPr>
      </w:pPr>
      <w:bookmarkStart w:id="1074" w:name=""/>
      <w:r>
        <w:rPr>
          <w:rFonts w:ascii="宋体" w:cs="宋体" w:eastAsia="宋体" w:hAnsi="宋体"/>
          <w:sz w:val="24"/>
          <w:spacing w:val="0"/>
          <w:b w:val="on"/>
          <w:i w:val="off"/>
        </w:rPr>
        <w:t>谱带宽</w:t>
      </w:r>
      <w:r>
        <w:rPr>
          <w:rFonts w:ascii="宋体" w:cs="宋体" w:eastAsia="宋体" w:hAnsi="宋体"/>
          <w:sz w:val="24"/>
          <w:spacing w:val="0"/>
          <w:b w:val="off"/>
          <w:i w:val="off"/>
        </w:rPr>
        <w:t>：表征频率分布的离散程度，气蚀越剧烈，频带越宽。</w:t>
      </w:r>
      <w:bookmarkEnd w:id="1074"/>
    </w:p>
    <w:p>
      <w:pPr>
        <w:pageBreakBefore w:val="off"/>
        <w:numPr>
          <w:ilvl w:val="0"/>
          <w:numId w:val="33"/>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n"/>
          <w:i w:val="off"/>
        </w:rPr>
        <w:t>谱峭度</w:t>
      </w:r>
      <w:r>
        <w:rPr>
          <w:rFonts w:ascii="宋体" w:cs="宋体" w:eastAsia="宋体" w:hAnsi="宋体"/>
          <w:sz w:val="24"/>
          <w:spacing w:val="0"/>
          <w:b w:val="off"/>
          <w:i w:val="off"/>
        </w:rPr>
        <w:t>：用于从强背景噪声中提取瞬态冲击成分的最佳频带指标。</w:t>
      </w:r>
      <w:bookmarkEnd w:id="1075"/>
    </w:p>
    <w:p>
      <w:pPr>
        <w:pageBreakBefore w:val="off"/>
        <w:tabs/>
        <w:wordWrap w:val="on"/>
        <w:spacing w:after="0" w:before="160"/>
        <w:ind w:left="0" w:right="0"/>
        <w:jc w:val="left"/>
        <w:textAlignment w:val="auto"/>
        <w:rPr>
          <w:sz w:val="36"/>
        </w:rPr>
      </w:pPr>
      <w:bookmarkStart w:id="1076" w:name=""/>
      <w:r>
        <w:rPr>
          <w:rFonts w:ascii="宋体" w:cs="宋体" w:eastAsia="宋体" w:hAnsi="宋体"/>
          <w:sz w:val="36"/>
          <w:spacing w:val="0"/>
          <w:b w:val="on"/>
          <w:i w:val="off"/>
        </w:rPr>
        <w:t>5. 气蚀识别方法</w:t>
      </w:r>
      <w:bookmarkEnd w:id="1076"/>
    </w:p>
    <w:p>
      <w:pPr>
        <w:pageBreakBefore w:val="off"/>
        <w:tabs/>
        <w:wordWrap w:val="on"/>
        <w:spacing w:after="0" w:before="160"/>
        <w:ind w:left="0" w:right="0"/>
        <w:jc w:val="left"/>
        <w:textAlignment w:val="auto"/>
        <w:rPr>
          <w:sz w:val="28"/>
        </w:rPr>
      </w:pPr>
      <w:bookmarkStart w:id="1077" w:name=""/>
      <w:r>
        <w:rPr>
          <w:rFonts w:ascii="宋体" w:cs="宋体" w:eastAsia="宋体" w:hAnsi="宋体"/>
          <w:sz w:val="28"/>
          <w:spacing w:val="0"/>
          <w:b w:val="on"/>
          <w:i w:val="off"/>
        </w:rPr>
        <w:t>5.1 时域分析法</w:t>
      </w:r>
      <w:bookmarkEnd w:id="1077"/>
    </w:p>
    <w:p>
      <w:pPr>
        <w:pageBreakBefore w:val="off"/>
        <w:tabs/>
        <w:wordWrap w:val="on"/>
        <w:spacing w:after="0" w:before="160"/>
        <w:ind w:left="0" w:right="0"/>
        <w:jc w:val="left"/>
        <w:textAlignment w:val="auto"/>
        <w:rPr>
          <w:sz w:val="24"/>
        </w:rPr>
      </w:pPr>
      <w:bookmarkStart w:id="1078" w:name=""/>
      <w:r>
        <w:rPr>
          <w:rFonts w:ascii="宋体" w:cs="宋体" w:eastAsia="宋体" w:hAnsi="宋体"/>
          <w:sz w:val="24"/>
          <w:spacing w:val="0"/>
          <w:b w:val="on"/>
          <w:i w:val="off"/>
        </w:rPr>
        <w:t>5.1.1 波形直观分析</w:t>
      </w:r>
      <w:bookmarkEnd w:id="1078"/>
    </w:p>
    <w:p>
      <w:pPr>
        <w:pageBreakBefore w:val="off"/>
        <w:numPr>
          <w:ilvl w:val="0"/>
          <w:numId w:val="34"/>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n"/>
          <w:i w:val="off"/>
        </w:rPr>
        <w:t>正常状态</w:t>
      </w:r>
      <w:r>
        <w:rPr>
          <w:rFonts w:ascii="宋体" w:cs="宋体" w:eastAsia="宋体" w:hAnsi="宋体"/>
          <w:sz w:val="24"/>
          <w:spacing w:val="0"/>
          <w:b w:val="off"/>
          <w:i w:val="off"/>
        </w:rPr>
        <w:t>：波形平滑，主要呈现周期性波动，幅值较小。</w:t>
      </w:r>
      <w:bookmarkEnd w:id="1079"/>
    </w:p>
    <w:p>
      <w:pPr>
        <w:pageBreakBefore w:val="off"/>
        <w:numPr>
          <w:ilvl w:val="0"/>
          <w:numId w:val="35"/>
        </w:numPr>
        <w:tabs/>
        <w:wordWrap w:val="on"/>
        <w:spacing w:after="0" w:before="160"/>
        <w:ind w:hanging="440" w:left="440" w:right="0"/>
        <w:jc w:val="left"/>
        <w:textAlignment w:val="auto"/>
        <w:rPr>
          <w:sz w:val="24"/>
        </w:rPr>
      </w:pPr>
      <w:bookmarkStart w:id="1080" w:name=""/>
      <w:r>
        <w:rPr>
          <w:rFonts w:ascii="宋体" w:cs="宋体" w:eastAsia="宋体" w:hAnsi="宋体"/>
          <w:sz w:val="24"/>
          <w:spacing w:val="0"/>
          <w:b w:val="on"/>
          <w:i w:val="off"/>
        </w:rPr>
        <w:t>气蚀初期</w:t>
      </w:r>
      <w:r>
        <w:rPr>
          <w:rFonts w:ascii="宋体" w:cs="宋体" w:eastAsia="宋体" w:hAnsi="宋体"/>
          <w:sz w:val="24"/>
          <w:spacing w:val="0"/>
          <w:b w:val="off"/>
          <w:i w:val="off"/>
        </w:rPr>
        <w:t>：在平滑波形上叠加了稀疏的、大幅值的尖峰脉冲。</w:t>
      </w:r>
      <w:bookmarkEnd w:id="1080"/>
    </w:p>
    <w:p>
      <w:pPr>
        <w:pageBreakBefore w:val="off"/>
        <w:numPr>
          <w:ilvl w:val="0"/>
          <w:numId w:val="36"/>
        </w:numPr>
        <w:tabs/>
        <w:wordWrap w:val="on"/>
        <w:spacing w:after="0" w:before="160"/>
        <w:ind w:hanging="440" w:left="440" w:right="0"/>
        <w:jc w:val="left"/>
        <w:textAlignment w:val="auto"/>
        <w:rPr>
          <w:sz w:val="24"/>
        </w:rPr>
      </w:pPr>
      <w:bookmarkStart w:id="1081" w:name=""/>
      <w:r>
        <w:rPr>
          <w:rFonts w:ascii="宋体" w:cs="宋体" w:eastAsia="宋体" w:hAnsi="宋体"/>
          <w:sz w:val="24"/>
          <w:spacing w:val="0"/>
          <w:b w:val="on"/>
          <w:i w:val="off"/>
        </w:rPr>
        <w:t>严重气蚀</w:t>
      </w:r>
      <w:r>
        <w:rPr>
          <w:rFonts w:ascii="宋体" w:cs="宋体" w:eastAsia="宋体" w:hAnsi="宋体"/>
          <w:sz w:val="24"/>
          <w:spacing w:val="0"/>
          <w:b w:val="off"/>
          <w:i w:val="off"/>
        </w:rPr>
        <w:t>：脉冲变得极其密集，甚至掩盖了原有的周期性波形，呈现杂乱无章的宽带噪声特征。</w:t>
      </w:r>
      <w:bookmarkEnd w:id="1081"/>
    </w:p>
    <w:p>
      <w:pPr>
        <w:pageBreakBefore w:val="off"/>
        <w:tabs/>
        <w:wordWrap w:val="on"/>
        <w:spacing w:after="0" w:before="160"/>
        <w:ind w:left="0" w:right="0"/>
        <w:jc w:val="left"/>
        <w:textAlignment w:val="auto"/>
        <w:rPr>
          <w:sz w:val="24"/>
        </w:rPr>
      </w:pPr>
      <w:bookmarkStart w:id="1082" w:name=""/>
      <w:r>
        <w:rPr>
          <w:rFonts w:ascii="宋体" w:cs="宋体" w:eastAsia="宋体" w:hAnsi="宋体"/>
          <w:sz w:val="24"/>
          <w:spacing w:val="0"/>
          <w:b w:val="on"/>
          <w:i w:val="off"/>
        </w:rPr>
        <w:t>5.1.2 统计参数法</w:t>
      </w:r>
      <w:bookmarkEnd w:id="1082"/>
    </w:p>
    <w:p>
      <w:pPr>
        <w:pageBreakBefore w:val="off"/>
        <w:numPr>
          <w:ilvl w:val="0"/>
          <w:numId w:val="37"/>
        </w:numPr>
        <w:tabs/>
        <w:wordWrap w:val="on"/>
        <w:spacing w:after="0" w:before="160"/>
        <w:ind w:hanging="440" w:left="440" w:right="0"/>
        <w:jc w:val="left"/>
        <w:textAlignment w:val="auto"/>
        <w:rPr>
          <w:sz w:val="24"/>
        </w:rPr>
      </w:pPr>
      <w:bookmarkStart w:id="1083" w:name=""/>
      <w:r>
        <w:rPr>
          <w:rFonts w:ascii="宋体" w:cs="宋体" w:eastAsia="宋体" w:hAnsi="宋体"/>
          <w:sz w:val="24"/>
          <w:spacing w:val="0"/>
          <w:b w:val="on"/>
          <w:i w:val="off"/>
        </w:rPr>
        <w:t>均值</w:t>
      </w:r>
      <w:r>
        <w:rPr>
          <w:rFonts w:ascii="宋体" w:cs="宋体" w:eastAsia="宋体" w:hAnsi="宋体"/>
          <w:sz w:val="24"/>
          <w:spacing w:val="0"/>
          <w:b w:val="off"/>
          <w:i w:val="off"/>
        </w:rPr>
        <w:t>：监测直流分量，判断传感器状态。</w:t>
      </w:r>
      <w:bookmarkEnd w:id="1083"/>
    </w:p>
    <w:p>
      <w:pPr>
        <w:pageBreakBefore w:val="off"/>
        <w:numPr>
          <w:ilvl w:val="0"/>
          <w:numId w:val="37"/>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n"/>
          <w:i w:val="off"/>
        </w:rPr>
        <w:t>方差/标准差</w:t>
      </w:r>
      <w:r>
        <w:rPr>
          <w:rFonts w:ascii="宋体" w:cs="宋体" w:eastAsia="宋体" w:hAnsi="宋体"/>
          <w:sz w:val="24"/>
          <w:spacing w:val="0"/>
          <w:b w:val="off"/>
          <w:i w:val="off"/>
        </w:rPr>
        <w:t>：表征信号波动剧烈程度。</w:t>
      </w:r>
      <w:bookmarkEnd w:id="1084"/>
    </w:p>
    <w:p>
      <w:pPr>
        <w:pageBreakBefore w:val="off"/>
        <w:numPr>
          <w:ilvl w:val="0"/>
          <w:numId w:val="38"/>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偏度</w:t>
      </w:r>
      <w:r>
        <w:rPr>
          <w:rFonts w:ascii="宋体" w:cs="宋体" w:eastAsia="宋体" w:hAnsi="宋体"/>
          <w:sz w:val="24"/>
          <w:spacing w:val="0"/>
          <w:b w:val="off"/>
          <w:i w:val="off"/>
        </w:rPr>
        <w:t>：反映波形分布的不对称性。</w:t>
      </w:r>
      <w:bookmarkEnd w:id="1085"/>
    </w:p>
    <w:p>
      <w:pPr>
        <w:pageBreakBefore w:val="off"/>
        <w:numPr>
          <w:ilvl w:val="0"/>
          <w:numId w:val="38"/>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n"/>
          <w:i w:val="off"/>
        </w:rPr>
        <w:t>峭度</w:t>
      </w:r>
      <w:r>
        <w:rPr>
          <w:rFonts w:ascii="宋体" w:cs="宋体" w:eastAsia="宋体" w:hAnsi="宋体"/>
          <w:sz w:val="24"/>
          <w:spacing w:val="0"/>
          <w:b w:val="off"/>
          <w:i w:val="off"/>
        </w:rPr>
        <w:t>：识别冲击性故障的最有效指标，对早期微弱气蚀敏感。</w:t>
      </w:r>
      <w:bookmarkEnd w:id="1086"/>
    </w:p>
    <w:p>
      <w:pPr>
        <w:pageBreakBefore w:val="off"/>
        <w:tabs/>
        <w:wordWrap w:val="on"/>
        <w:spacing w:after="0" w:before="160"/>
        <w:ind w:left="0" w:right="0"/>
        <w:jc w:val="left"/>
        <w:textAlignment w:val="auto"/>
        <w:rPr>
          <w:sz w:val="28"/>
        </w:rPr>
      </w:pPr>
      <w:bookmarkStart w:id="1087" w:name=""/>
      <w:r>
        <w:rPr>
          <w:rFonts w:ascii="宋体" w:cs="宋体" w:eastAsia="宋体" w:hAnsi="宋体"/>
          <w:sz w:val="28"/>
          <w:spacing w:val="0"/>
          <w:b w:val="on"/>
          <w:i w:val="off"/>
        </w:rPr>
        <w:t>5.2 频域分析法</w:t>
      </w:r>
      <w:bookmarkEnd w:id="1087"/>
    </w:p>
    <w:p>
      <w:pPr>
        <w:pageBreakBefore w:val="off"/>
        <w:tabs/>
        <w:wordWrap w:val="on"/>
        <w:spacing w:after="0" w:before="160"/>
        <w:ind w:left="0" w:right="0"/>
        <w:jc w:val="left"/>
        <w:textAlignment w:val="auto"/>
        <w:rPr>
          <w:sz w:val="24"/>
        </w:rPr>
      </w:pPr>
      <w:bookmarkStart w:id="1088" w:name=""/>
      <w:r>
        <w:rPr>
          <w:rFonts w:ascii="宋体" w:cs="宋体" w:eastAsia="宋体" w:hAnsi="宋体"/>
          <w:sz w:val="24"/>
          <w:spacing w:val="0"/>
          <w:b w:val="on"/>
          <w:i w:val="off"/>
        </w:rPr>
        <w:t>5.2.1 功率谱密度（PSD）</w:t>
      </w:r>
      <w:bookmarkEnd w:id="1088"/>
    </w:p>
    <w:p>
      <w:pPr>
        <w:pageBreakBefore w:val="off"/>
        <w:numPr>
          <w:ilvl w:val="0"/>
          <w:numId w:val="39"/>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n"/>
          <w:i w:val="off"/>
        </w:rPr>
        <w:t>低频区（&lt;1 kHz）</w:t>
      </w:r>
      <w:r>
        <w:rPr>
          <w:rFonts w:ascii="宋体" w:cs="宋体" w:eastAsia="宋体" w:hAnsi="宋体"/>
          <w:sz w:val="24"/>
          <w:spacing w:val="0"/>
          <w:b w:val="off"/>
          <w:i w:val="off"/>
        </w:rPr>
        <w:t>：主要包含背景噪声和机械振动。</w:t>
      </w:r>
      <w:bookmarkEnd w:id="1089"/>
    </w:p>
    <w:p>
      <w:pPr>
        <w:pageBreakBefore w:val="off"/>
        <w:numPr>
          <w:ilvl w:val="0"/>
          <w:numId w:val="39"/>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中频区（1-10 kHz）</w:t>
      </w:r>
      <w:r>
        <w:rPr>
          <w:rFonts w:ascii="宋体" w:cs="宋体" w:eastAsia="宋体" w:hAnsi="宋体"/>
          <w:sz w:val="24"/>
          <w:spacing w:val="0"/>
          <w:b w:val="off"/>
          <w:i w:val="off"/>
        </w:rPr>
        <w:t>：流体动力噪声主导。</w:t>
      </w:r>
      <w:bookmarkEnd w:id="1090"/>
    </w:p>
    <w:p>
      <w:pPr>
        <w:pageBreakBefore w:val="off"/>
        <w:numPr>
          <w:ilvl w:val="0"/>
          <w:numId w:val="40"/>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高频区（&gt;10 kHz）</w:t>
      </w:r>
      <w:r>
        <w:rPr>
          <w:rFonts w:ascii="宋体" w:cs="宋体" w:eastAsia="宋体" w:hAnsi="宋体"/>
          <w:sz w:val="24"/>
          <w:spacing w:val="0"/>
          <w:b w:val="off"/>
          <w:i w:val="off"/>
        </w:rPr>
        <w:t>：气蚀特征频段，能量显著隆起。</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n"/>
          <w:i w:val="off"/>
        </w:rPr>
        <w:t>5.2.2 谱峭度分析</w:t>
      </w:r>
      <w:bookmarkEnd w:id="1092"/>
    </w:p>
    <w:p>
      <w:pPr>
        <w:pageBreakBefore w:val="off"/>
        <w:numPr>
          <w:ilvl w:val="0"/>
          <w:numId w:val="41"/>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n"/>
          <w:i w:val="off"/>
        </w:rPr>
        <w:t>宽带谱峭度</w:t>
      </w:r>
      <w:r>
        <w:rPr>
          <w:rFonts w:ascii="宋体" w:cs="宋体" w:eastAsia="宋体" w:hAnsi="宋体"/>
          <w:sz w:val="24"/>
          <w:spacing w:val="0"/>
          <w:b w:val="off"/>
          <w:i w:val="off"/>
        </w:rPr>
        <w:t>：快速扫描全频段，识别含有瞬态冲击的频率段。</w:t>
      </w:r>
      <w:bookmarkEnd w:id="1093"/>
    </w:p>
    <w:p>
      <w:pPr>
        <w:pageBreakBefore w:val="off"/>
        <w:numPr>
          <w:ilvl w:val="0"/>
          <w:numId w:val="42"/>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n"/>
          <w:i w:val="off"/>
        </w:rPr>
        <w:t>小波包谱峭度</w:t>
      </w:r>
      <w:r>
        <w:rPr>
          <w:rFonts w:ascii="宋体" w:cs="宋体" w:eastAsia="宋体" w:hAnsi="宋体"/>
          <w:sz w:val="24"/>
          <w:spacing w:val="0"/>
          <w:b w:val="off"/>
          <w:i w:val="off"/>
        </w:rPr>
        <w:t>：结合小波包分解，提高时频分辨率，精确定位气蚀频带。</w:t>
      </w:r>
      <w:bookmarkEnd w:id="1094"/>
    </w:p>
    <w:p>
      <w:pPr>
        <w:pageBreakBefore w:val="off"/>
        <w:tabs/>
        <w:wordWrap w:val="on"/>
        <w:spacing w:after="0" w:before="160"/>
        <w:ind w:left="0" w:right="0"/>
        <w:jc w:val="left"/>
        <w:textAlignment w:val="auto"/>
        <w:rPr>
          <w:sz w:val="28"/>
        </w:rPr>
      </w:pPr>
      <w:bookmarkStart w:id="1095" w:name=""/>
      <w:r>
        <w:rPr>
          <w:rFonts w:ascii="宋体" w:cs="宋体" w:eastAsia="宋体" w:hAnsi="宋体"/>
          <w:sz w:val="28"/>
          <w:spacing w:val="0"/>
          <w:b w:val="on"/>
          <w:i w:val="off"/>
        </w:rPr>
        <w:t>5.3 时频分析法</w:t>
      </w:r>
      <w:bookmarkEnd w:id="1095"/>
    </w:p>
    <w:p>
      <w:pPr>
        <w:pageBreakBefore w:val="off"/>
        <w:tabs/>
        <w:wordWrap w:val="on"/>
        <w:spacing w:after="0" w:before="160"/>
        <w:ind w:left="0" w:right="0"/>
        <w:jc w:val="left"/>
        <w:textAlignment w:val="auto"/>
        <w:rPr>
          <w:sz w:val="24"/>
        </w:rPr>
      </w:pPr>
      <w:bookmarkStart w:id="1096" w:name=""/>
      <w:r>
        <w:rPr>
          <w:rFonts w:ascii="宋体" w:cs="宋体" w:eastAsia="宋体" w:hAnsi="宋体"/>
          <w:sz w:val="24"/>
          <w:spacing w:val="0"/>
          <w:b w:val="on"/>
          <w:i w:val="off"/>
        </w:rPr>
        <w:t>5.3.1 短时傅里叶变换（STFT）</w:t>
      </w:r>
      <w:bookmarkEnd w:id="1096"/>
    </w:p>
    <w:p>
      <w:pPr>
        <w:pageBreakBefore w:val="off"/>
        <w:numPr>
          <w:ilvl w:val="0"/>
          <w:numId w:val="43"/>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ff"/>
          <w:i w:val="off"/>
        </w:rPr>
        <w:t>原理：加窗傅里叶变换。</w:t>
      </w:r>
      <w:bookmarkEnd w:id="1097"/>
    </w:p>
    <w:p>
      <w:pPr>
        <w:pageBreakBefore w:val="off"/>
        <w:numPr>
          <w:ilvl w:val="0"/>
          <w:numId w:val="43"/>
        </w:numPr>
        <w:tabs/>
        <w:wordWrap w:val="on"/>
        <w:spacing w:after="0" w:before="160"/>
        <w:ind w:hanging="440" w:left="440" w:right="0"/>
        <w:jc w:val="left"/>
        <w:textAlignment w:val="auto"/>
        <w:rPr>
          <w:sz w:val="24"/>
        </w:rPr>
      </w:pPr>
      <w:bookmarkStart w:id="1098" w:name=""/>
      <w:r>
        <w:rPr>
          <w:rFonts w:ascii="宋体" w:cs="宋体" w:eastAsia="宋体" w:hAnsi="宋体"/>
          <w:sz w:val="24"/>
          <w:spacing w:val="0"/>
          <w:b w:val="off"/>
          <w:i w:val="off"/>
        </w:rPr>
        <w:t>适用：分析频率随时间缓慢变化的平稳信号。</w:t>
      </w:r>
      <w:bookmarkEnd w:id="1098"/>
    </w:p>
    <w:p>
      <w:pPr>
        <w:pageBreakBefore w:val="off"/>
        <w:numPr>
          <w:ilvl w:val="0"/>
          <w:numId w:val="44"/>
        </w:numPr>
        <w:tabs/>
        <w:wordWrap w:val="on"/>
        <w:spacing w:after="0" w:before="160"/>
        <w:ind w:hanging="440" w:left="440" w:right="0"/>
        <w:jc w:val="left"/>
        <w:textAlignment w:val="auto"/>
        <w:rPr>
          <w:sz w:val="24"/>
        </w:rPr>
      </w:pPr>
      <w:bookmarkStart w:id="1099" w:name=""/>
      <w:r>
        <w:rPr>
          <w:rFonts w:ascii="宋体" w:cs="宋体" w:eastAsia="宋体" w:hAnsi="宋体"/>
          <w:sz w:val="24"/>
          <w:spacing w:val="0"/>
          <w:b w:val="off"/>
          <w:i w:val="off"/>
        </w:rPr>
        <w:t>局限：受测不准原理限制，时间-频率分辨率固定，难以兼顾。</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n"/>
          <w:i w:val="off"/>
        </w:rPr>
        <w:t>5.3.2 小波变换（Wavelet Transform）</w:t>
      </w:r>
      <w:bookmarkEnd w:id="1100"/>
    </w:p>
    <w:p>
      <w:pPr>
        <w:pageBreakBefore w:val="off"/>
        <w:numPr>
          <w:ilvl w:val="0"/>
          <w:numId w:val="45"/>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ff"/>
          <w:i w:val="off"/>
        </w:rPr>
        <w:t>原理：多分辨率分析，具有“数学显微镜”功能。</w:t>
      </w:r>
      <w:bookmarkEnd w:id="1101"/>
    </w:p>
    <w:p>
      <w:pPr>
        <w:pageBreakBefore w:val="off"/>
        <w:numPr>
          <w:ilvl w:val="0"/>
          <w:numId w:val="46"/>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ff"/>
          <w:i w:val="off"/>
        </w:rPr>
        <w:t>优势：低频处高频率分辨率，高频处高时间分辨率，极适合非平稳的气蚀信号。</w:t>
      </w:r>
      <w:bookmarkEnd w:id="1102"/>
    </w:p>
    <w:p>
      <w:pPr>
        <w:pageBreakBefore w:val="off"/>
        <w:numPr>
          <w:ilvl w:val="0"/>
          <w:numId w:val="47"/>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ff"/>
          <w:i w:val="off"/>
        </w:rPr>
        <w:t>常用基：db6（Daubechies）、sym8（Symlets）、coif5（Coiflets）。</w:t>
      </w:r>
      <w:bookmarkEnd w:id="1103"/>
    </w:p>
    <w:p>
      <w:pPr>
        <w:pageBreakBefore w:val="off"/>
        <w:tabs/>
        <w:wordWrap w:val="on"/>
        <w:spacing w:after="0" w:before="160"/>
        <w:ind w:left="0" w:right="0"/>
        <w:jc w:val="left"/>
        <w:textAlignment w:val="auto"/>
        <w:rPr>
          <w:sz w:val="24"/>
        </w:rPr>
      </w:pPr>
      <w:bookmarkStart w:id="1104" w:name=""/>
      <w:r>
        <w:rPr>
          <w:rFonts w:ascii="宋体" w:cs="宋体" w:eastAsia="宋体" w:hAnsi="宋体"/>
          <w:sz w:val="24"/>
          <w:spacing w:val="0"/>
          <w:b w:val="on"/>
          <w:i w:val="off"/>
        </w:rPr>
        <w:t>5.3.3 Hilbert-Huang变换（HHT）</w:t>
      </w:r>
      <w:bookmarkEnd w:id="1104"/>
    </w:p>
    <w:p>
      <w:pPr>
        <w:pageBreakBefore w:val="off"/>
        <w:numPr>
          <w:ilvl w:val="0"/>
          <w:numId w:val="48"/>
        </w:numPr>
        <w:tabs/>
        <w:wordWrap w:val="on"/>
        <w:spacing w:after="0" w:before="160"/>
        <w:ind w:hanging="440" w:left="440" w:right="0"/>
        <w:jc w:val="left"/>
        <w:textAlignment w:val="auto"/>
        <w:rPr>
          <w:sz w:val="24"/>
        </w:rPr>
      </w:pPr>
      <w:bookmarkStart w:id="1105" w:name=""/>
      <w:r>
        <w:rPr>
          <w:rFonts w:ascii="宋体" w:cs="宋体" w:eastAsia="宋体" w:hAnsi="宋体"/>
          <w:sz w:val="24"/>
          <w:spacing w:val="0"/>
          <w:b w:val="off"/>
          <w:i w:val="off"/>
        </w:rPr>
        <w:t>原理：经验模态分解（EMD）+ Hilbert谱分析。</w:t>
      </w:r>
      <w:bookmarkEnd w:id="1105"/>
    </w:p>
    <w:p>
      <w:pPr>
        <w:pageBreakBefore w:val="off"/>
        <w:numPr>
          <w:ilvl w:val="0"/>
          <w:numId w:val="49"/>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ff"/>
          <w:i w:val="off"/>
        </w:rPr>
        <w:t>优势：完全自适应，无需基函数，适合处理非线性和非平稳信号，能精确提取瞬时频率。</w:t>
      </w:r>
      <w:bookmarkEnd w:id="1106"/>
    </w:p>
    <w:p>
      <w:pPr>
        <w:pageBreakBefore w:val="off"/>
        <w:tabs/>
        <w:wordWrap w:val="on"/>
        <w:spacing w:after="0" w:before="160"/>
        <w:ind w:left="0" w:right="0"/>
        <w:jc w:val="left"/>
        <w:textAlignment w:val="auto"/>
        <w:rPr>
          <w:sz w:val="28"/>
        </w:rPr>
      </w:pPr>
      <w:bookmarkStart w:id="1107" w:name=""/>
      <w:r>
        <w:rPr>
          <w:rFonts w:ascii="宋体" w:cs="宋体" w:eastAsia="宋体" w:hAnsi="宋体"/>
          <w:sz w:val="28"/>
          <w:spacing w:val="0"/>
          <w:b w:val="on"/>
          <w:i w:val="off"/>
        </w:rPr>
        <w:t>5.4 模式识别方法</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n"/>
          <w:i w:val="off"/>
        </w:rPr>
        <w:t>5.4.1 传统机器学习</w:t>
      </w:r>
      <w:bookmarkEnd w:id="1108"/>
    </w:p>
    <w:p>
      <w:pPr>
        <w:pageBreakBefore w:val="off"/>
        <w:numPr>
          <w:ilvl w:val="0"/>
          <w:numId w:val="50"/>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n"/>
          <w:i w:val="off"/>
        </w:rPr>
        <w:t>支持向量机（SVM）</w:t>
      </w:r>
      <w:r>
        <w:rPr>
          <w:rFonts w:ascii="宋体" w:cs="宋体" w:eastAsia="宋体" w:hAnsi="宋体"/>
          <w:sz w:val="24"/>
          <w:spacing w:val="0"/>
          <w:b w:val="off"/>
          <w:i w:val="off"/>
        </w:rPr>
        <w:t>：基于结构风险最小化，适合小样本、非线性分类。</w:t>
      </w:r>
      <w:bookmarkEnd w:id="1109"/>
    </w:p>
    <w:p>
      <w:pPr>
        <w:pageBreakBefore w:val="off"/>
        <w:numPr>
          <w:ilvl w:val="0"/>
          <w:numId w:val="50"/>
        </w:numPr>
        <w:tabs/>
        <w:wordWrap w:val="on"/>
        <w:spacing w:after="0" w:before="160"/>
        <w:ind w:hanging="440" w:left="440" w:right="0"/>
        <w:jc w:val="left"/>
        <w:textAlignment w:val="auto"/>
        <w:rPr>
          <w:sz w:val="24"/>
        </w:rPr>
      </w:pPr>
      <w:bookmarkStart w:id="1110" w:name=""/>
      <w:r>
        <w:rPr>
          <w:rFonts w:ascii="宋体" w:cs="宋体" w:eastAsia="宋体" w:hAnsi="宋体"/>
          <w:sz w:val="24"/>
          <w:spacing w:val="0"/>
          <w:b w:val="on"/>
          <w:i w:val="off"/>
        </w:rPr>
        <w:t>K近邻（KNN）</w:t>
      </w:r>
      <w:r>
        <w:rPr>
          <w:rFonts w:ascii="宋体" w:cs="宋体" w:eastAsia="宋体" w:hAnsi="宋体"/>
          <w:sz w:val="24"/>
          <w:spacing w:val="0"/>
          <w:b w:val="off"/>
          <w:i w:val="off"/>
        </w:rPr>
        <w:t>：基于距离度量，简单直观。</w:t>
      </w:r>
      <w:bookmarkEnd w:id="1110"/>
    </w:p>
    <w:p>
      <w:pPr>
        <w:pageBreakBefore w:val="off"/>
        <w:numPr>
          <w:ilvl w:val="0"/>
          <w:numId w:val="51"/>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n"/>
          <w:i w:val="off"/>
        </w:rPr>
        <w:t>随机森林</w:t>
      </w:r>
      <w:r>
        <w:rPr>
          <w:rFonts w:ascii="宋体" w:cs="宋体" w:eastAsia="宋体" w:hAnsi="宋体"/>
          <w:sz w:val="24"/>
          <w:spacing w:val="0"/>
          <w:b w:val="off"/>
          <w:i w:val="off"/>
        </w:rPr>
        <w:t>：集成学习方法，抗过拟合能力强。</w:t>
      </w:r>
      <w:bookmarkEnd w:id="1111"/>
    </w:p>
    <w:p>
      <w:pPr>
        <w:pageBreakBefore w:val="off"/>
        <w:tabs/>
        <w:wordWrap w:val="on"/>
        <w:spacing w:after="0" w:before="160"/>
        <w:ind w:left="0" w:right="0"/>
        <w:jc w:val="left"/>
        <w:textAlignment w:val="auto"/>
        <w:rPr>
          <w:sz w:val="24"/>
        </w:rPr>
      </w:pPr>
      <w:bookmarkStart w:id="1112" w:name=""/>
      <w:r>
        <w:rPr>
          <w:rFonts w:ascii="宋体" w:cs="宋体" w:eastAsia="宋体" w:hAnsi="宋体"/>
          <w:sz w:val="24"/>
          <w:spacing w:val="0"/>
          <w:b w:val="on"/>
          <w:i w:val="off"/>
        </w:rPr>
        <w:t>5.4.2 深度学习</w:t>
      </w:r>
      <w:bookmarkEnd w:id="1112"/>
    </w:p>
    <w:p>
      <w:pPr>
        <w:pageBreakBefore w:val="off"/>
        <w:numPr>
          <w:ilvl w:val="0"/>
          <w:numId w:val="52"/>
        </w:numPr>
        <w:tabs/>
        <w:wordWrap w:val="on"/>
        <w:spacing w:after="0" w:before="160"/>
        <w:ind w:hanging="440" w:left="440" w:right="0"/>
        <w:jc w:val="left"/>
        <w:textAlignment w:val="auto"/>
        <w:rPr>
          <w:sz w:val="24"/>
        </w:rPr>
      </w:pPr>
      <w:bookmarkStart w:id="1113" w:name=""/>
      <w:r>
        <w:rPr>
          <w:rFonts w:ascii="宋体" w:cs="宋体" w:eastAsia="宋体" w:hAnsi="宋体"/>
          <w:sz w:val="24"/>
          <w:spacing w:val="0"/>
          <w:b w:val="on"/>
          <w:i w:val="off"/>
        </w:rPr>
        <w:t>卷积神经网络（CNN）</w:t>
      </w:r>
      <w:r>
        <w:rPr>
          <w:rFonts w:ascii="宋体" w:cs="宋体" w:eastAsia="宋体" w:hAnsi="宋体"/>
          <w:sz w:val="24"/>
          <w:spacing w:val="0"/>
          <w:b w:val="off"/>
          <w:i w:val="off"/>
        </w:rPr>
        <w:t>：直接输入时频图或原始波形，自动提取深层特征。</w:t>
      </w:r>
      <w:bookmarkEnd w:id="1113"/>
    </w:p>
    <w:p>
      <w:pPr>
        <w:pageBreakBefore w:val="off"/>
        <w:numPr>
          <w:ilvl w:val="0"/>
          <w:numId w:val="53"/>
        </w:numPr>
        <w:tabs/>
        <w:wordWrap w:val="on"/>
        <w:spacing w:after="0" w:before="160"/>
        <w:ind w:hanging="440" w:left="440" w:right="0"/>
        <w:jc w:val="left"/>
        <w:textAlignment w:val="auto"/>
        <w:rPr>
          <w:sz w:val="24"/>
        </w:rPr>
      </w:pPr>
      <w:bookmarkStart w:id="1114" w:name=""/>
      <w:r>
        <w:rPr>
          <w:rFonts w:ascii="宋体" w:cs="宋体" w:eastAsia="宋体" w:hAnsi="宋体"/>
          <w:sz w:val="24"/>
          <w:spacing w:val="0"/>
          <w:b w:val="on"/>
          <w:i w:val="off"/>
        </w:rPr>
        <w:t>循环神经网络（RNN/LSTM）</w:t>
      </w:r>
      <w:r>
        <w:rPr>
          <w:rFonts w:ascii="宋体" w:cs="宋体" w:eastAsia="宋体" w:hAnsi="宋体"/>
          <w:sz w:val="24"/>
          <w:spacing w:val="0"/>
          <w:b w:val="off"/>
          <w:i w:val="off"/>
        </w:rPr>
        <w:t>：擅长处理时间序列数据，捕捉气蚀演化的时间依赖性。</w:t>
      </w:r>
      <w:bookmarkEnd w:id="1114"/>
    </w:p>
    <w:p>
      <w:pPr>
        <w:pageBreakBefore w:val="off"/>
        <w:numPr>
          <w:ilvl w:val="0"/>
          <w:numId w:val="54"/>
        </w:numPr>
        <w:tabs/>
        <w:wordWrap w:val="on"/>
        <w:spacing w:after="0" w:before="160"/>
        <w:ind w:hanging="440" w:left="440" w:right="0"/>
        <w:jc w:val="left"/>
        <w:textAlignment w:val="auto"/>
        <w:rPr>
          <w:sz w:val="24"/>
        </w:rPr>
      </w:pPr>
      <w:bookmarkStart w:id="1115" w:name=""/>
      <w:r>
        <w:rPr>
          <w:rFonts w:ascii="宋体" w:cs="宋体" w:eastAsia="宋体" w:hAnsi="宋体"/>
          <w:sz w:val="24"/>
          <w:spacing w:val="0"/>
          <w:b w:val="on"/>
          <w:i w:val="off"/>
        </w:rPr>
        <w:t>自编码器（Autoencoder）</w:t>
      </w:r>
      <w:r>
        <w:rPr>
          <w:rFonts w:ascii="宋体" w:cs="宋体" w:eastAsia="宋体" w:hAnsi="宋体"/>
          <w:sz w:val="24"/>
          <w:spacing w:val="0"/>
          <w:b w:val="off"/>
          <w:i w:val="off"/>
        </w:rPr>
        <w:t>：用于无监督学习，通过重构误差检测异常。</w:t>
      </w:r>
      <w:bookmarkEnd w:id="1115"/>
    </w:p>
    <w:p>
      <w:pPr>
        <w:pageBreakBefore w:val="off"/>
        <w:tabs/>
        <w:wordWrap w:val="on"/>
        <w:spacing w:after="0" w:before="160"/>
        <w:ind w:left="0" w:right="0"/>
        <w:jc w:val="left"/>
        <w:textAlignment w:val="auto"/>
        <w:rPr>
          <w:sz w:val="36"/>
        </w:rPr>
      </w:pPr>
      <w:bookmarkStart w:id="1116" w:name=""/>
      <w:r>
        <w:rPr>
          <w:rFonts w:ascii="宋体" w:cs="宋体" w:eastAsia="宋体" w:hAnsi="宋体"/>
          <w:sz w:val="36"/>
          <w:spacing w:val="0"/>
          <w:b w:val="on"/>
          <w:i w:val="off"/>
        </w:rPr>
        <w:t>6. 监测设备与技术</w:t>
      </w:r>
      <w:bookmarkEnd w:id="1116"/>
    </w:p>
    <w:p>
      <w:pPr>
        <w:pageBreakBefore w:val="off"/>
        <w:tabs/>
        <w:wordWrap w:val="on"/>
        <w:spacing w:after="0" w:before="160"/>
        <w:ind w:left="0" w:right="0"/>
        <w:jc w:val="left"/>
        <w:textAlignment w:val="auto"/>
        <w:rPr>
          <w:sz w:val="28"/>
        </w:rPr>
      </w:pPr>
      <w:bookmarkStart w:id="1117" w:name=""/>
      <w:r>
        <w:rPr>
          <w:rFonts w:ascii="宋体" w:cs="宋体" w:eastAsia="宋体" w:hAnsi="宋体"/>
          <w:sz w:val="28"/>
          <w:spacing w:val="0"/>
          <w:b w:val="on"/>
          <w:i w:val="off"/>
        </w:rPr>
        <w:t>6.1 传感器选择</w:t>
      </w:r>
      <w:bookmarkEnd w:id="1117"/>
    </w:p>
    <w:p>
      <w:pPr>
        <w:pageBreakBefore w:val="off"/>
        <w:tabs/>
        <w:wordWrap w:val="on"/>
        <w:spacing w:after="0" w:before="160"/>
        <w:ind w:left="0" w:right="0"/>
        <w:jc w:val="left"/>
        <w:textAlignment w:val="auto"/>
        <w:rPr>
          <w:sz w:val="24"/>
        </w:rPr>
      </w:pPr>
      <w:bookmarkStart w:id="1118" w:name=""/>
      <w:r>
        <w:rPr>
          <w:rFonts w:ascii="宋体" w:cs="宋体" w:eastAsia="宋体" w:hAnsi="宋体"/>
          <w:sz w:val="24"/>
          <w:spacing w:val="0"/>
          <w:b w:val="on"/>
          <w:i w:val="off"/>
        </w:rPr>
        <w:t>6.1.1 加速度传感器</w:t>
      </w:r>
      <w:bookmarkEnd w:id="1118"/>
    </w:p>
    <w:p>
      <w:pPr>
        <w:pageBreakBefore w:val="off"/>
        <w:numPr>
          <w:ilvl w:val="0"/>
          <w:numId w:val="55"/>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n"/>
          <w:i w:val="off"/>
        </w:rPr>
        <w:t>安装位置</w:t>
      </w:r>
      <w:r>
        <w:rPr>
          <w:rFonts w:ascii="宋体" w:cs="宋体" w:eastAsia="宋体" w:hAnsi="宋体"/>
          <w:sz w:val="24"/>
          <w:spacing w:val="0"/>
          <w:b w:val="off"/>
          <w:i w:val="off"/>
        </w:rPr>
        <w:t>：泵体外壳、轴承座（尽量靠近流道）。</w:t>
      </w:r>
      <w:bookmarkEnd w:id="1119"/>
    </w:p>
    <w:p>
      <w:pPr>
        <w:pageBreakBefore w:val="off"/>
        <w:numPr>
          <w:ilvl w:val="0"/>
          <w:numId w:val="56"/>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n"/>
          <w:i w:val="off"/>
        </w:rPr>
        <w:t>频率范围</w:t>
      </w:r>
      <w:r>
        <w:rPr>
          <w:rFonts w:ascii="宋体" w:cs="宋体" w:eastAsia="宋体" w:hAnsi="宋体"/>
          <w:sz w:val="24"/>
          <w:spacing w:val="0"/>
          <w:b w:val="off"/>
          <w:i w:val="off"/>
        </w:rPr>
        <w:t>：0.5 Hz - 20 kHz（需选用高频响应型）。</w:t>
      </w:r>
      <w:bookmarkEnd w:id="1120"/>
    </w:p>
    <w:p>
      <w:pPr>
        <w:pageBreakBefore w:val="off"/>
        <w:numPr>
          <w:ilvl w:val="0"/>
          <w:numId w:val="57"/>
        </w:numPr>
        <w:tabs/>
        <w:wordWrap w:val="on"/>
        <w:spacing w:after="0" w:before="160"/>
        <w:ind w:hanging="440" w:left="440" w:right="0"/>
        <w:jc w:val="left"/>
        <w:textAlignment w:val="auto"/>
        <w:rPr>
          <w:sz w:val="24"/>
        </w:rPr>
      </w:pPr>
      <w:bookmarkStart w:id="1121" w:name=""/>
      <w:r>
        <w:rPr>
          <w:rFonts w:ascii="宋体" w:cs="宋体" w:eastAsia="宋体" w:hAnsi="宋体"/>
          <w:sz w:val="24"/>
          <w:spacing w:val="0"/>
          <w:b w:val="on"/>
          <w:i w:val="off"/>
        </w:rPr>
        <w:t>灵敏度</w:t>
      </w:r>
      <w:r>
        <w:rPr>
          <w:rFonts w:ascii="宋体" w:cs="宋体" w:eastAsia="宋体" w:hAnsi="宋体"/>
          <w:sz w:val="24"/>
          <w:spacing w:val="0"/>
          <w:b w:val="off"/>
          <w:i w:val="off"/>
        </w:rPr>
        <w:t>：100 mV/g 或 500 mV/g。</w:t>
      </w:r>
      <w:bookmarkEnd w:id="1121"/>
    </w:p>
    <w:p>
      <w:pPr>
        <w:pageBreakBefore w:val="off"/>
        <w:numPr>
          <w:ilvl w:val="0"/>
          <w:numId w:val="58"/>
        </w:numPr>
        <w:tabs/>
        <w:wordWrap w:val="on"/>
        <w:spacing w:after="0" w:before="160"/>
        <w:ind w:hanging="440" w:left="440" w:right="0"/>
        <w:jc w:val="left"/>
        <w:textAlignment w:val="auto"/>
        <w:rPr>
          <w:sz w:val="24"/>
        </w:rPr>
      </w:pPr>
      <w:bookmarkStart w:id="1122" w:name=""/>
      <w:r>
        <w:rPr>
          <w:rFonts w:ascii="宋体" w:cs="宋体" w:eastAsia="宋体" w:hAnsi="宋体"/>
          <w:sz w:val="24"/>
          <w:spacing w:val="0"/>
          <w:b w:val="on"/>
          <w:i w:val="off"/>
        </w:rPr>
        <w:t>安装要求</w:t>
      </w:r>
      <w:r>
        <w:rPr>
          <w:rFonts w:ascii="宋体" w:cs="宋体" w:eastAsia="宋体" w:hAnsi="宋体"/>
          <w:sz w:val="24"/>
          <w:spacing w:val="0"/>
          <w:b w:val="off"/>
          <w:i w:val="off"/>
        </w:rPr>
        <w:t>：必须采用螺钉刚性连接或强力磁座，保证接触刚度，避免信号衰减。</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n"/>
          <w:i w:val="off"/>
        </w:rPr>
        <w:t>6.1.2 声发射（AE）传感器</w:t>
      </w:r>
      <w:bookmarkEnd w:id="1123"/>
    </w:p>
    <w:p>
      <w:pPr>
        <w:pageBreakBefore w:val="off"/>
        <w:numPr>
          <w:ilvl w:val="0"/>
          <w:numId w:val="59"/>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n"/>
          <w:i w:val="off"/>
        </w:rPr>
        <w:t>频率范围</w:t>
      </w:r>
      <w:r>
        <w:rPr>
          <w:rFonts w:ascii="宋体" w:cs="宋体" w:eastAsia="宋体" w:hAnsi="宋体"/>
          <w:sz w:val="24"/>
          <w:spacing w:val="0"/>
          <w:b w:val="off"/>
          <w:i w:val="off"/>
        </w:rPr>
        <w:t>：20 kHz - 1 MHz（避开大部分机械振动干扰）。</w:t>
      </w:r>
      <w:bookmarkEnd w:id="1124"/>
    </w:p>
    <w:p>
      <w:pPr>
        <w:pageBreakBefore w:val="off"/>
        <w:numPr>
          <w:ilvl w:val="0"/>
          <w:numId w:val="59"/>
        </w:numPr>
        <w:tabs/>
        <w:wordWrap w:val="on"/>
        <w:spacing w:after="0" w:before="160"/>
        <w:ind w:hanging="440" w:left="440" w:right="0"/>
        <w:jc w:val="left"/>
        <w:textAlignment w:val="auto"/>
        <w:rPr>
          <w:sz w:val="24"/>
        </w:rPr>
      </w:pPr>
      <w:bookmarkStart w:id="1125" w:name=""/>
      <w:r>
        <w:rPr>
          <w:rFonts w:ascii="宋体" w:cs="宋体" w:eastAsia="宋体" w:hAnsi="宋体"/>
          <w:sz w:val="24"/>
          <w:spacing w:val="0"/>
          <w:b w:val="on"/>
          <w:i w:val="off"/>
        </w:rPr>
        <w:t>谐振频率</w:t>
      </w:r>
      <w:r>
        <w:rPr>
          <w:rFonts w:ascii="宋体" w:cs="宋体" w:eastAsia="宋体" w:hAnsi="宋体"/>
          <w:sz w:val="24"/>
          <w:spacing w:val="0"/>
          <w:b w:val="off"/>
          <w:i w:val="off"/>
        </w:rPr>
        <w:t>：通常选150 kHz或300 kHz。</w:t>
      </w:r>
      <w:bookmarkEnd w:id="1125"/>
    </w:p>
    <w:p>
      <w:pPr>
        <w:pageBreakBefore w:val="off"/>
        <w:numPr>
          <w:ilvl w:val="0"/>
          <w:numId w:val="60"/>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n"/>
          <w:i w:val="off"/>
        </w:rPr>
        <w:t>前置放大器</w:t>
      </w:r>
      <w:r>
        <w:rPr>
          <w:rFonts w:ascii="宋体" w:cs="宋体" w:eastAsia="宋体" w:hAnsi="宋体"/>
          <w:sz w:val="24"/>
          <w:spacing w:val="0"/>
          <w:b w:val="off"/>
          <w:i w:val="off"/>
        </w:rPr>
        <w:t>：内置或外置，增益通常为40 dB。</w:t>
      </w:r>
      <w:bookmarkEnd w:id="1126"/>
    </w:p>
    <w:p>
      <w:pPr>
        <w:pageBreakBefore w:val="off"/>
        <w:numPr>
          <w:ilvl w:val="0"/>
          <w:numId w:val="61"/>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n"/>
          <w:i w:val="off"/>
        </w:rPr>
        <w:t>耦合方式</w:t>
      </w:r>
      <w:r>
        <w:rPr>
          <w:rFonts w:ascii="宋体" w:cs="宋体" w:eastAsia="宋体" w:hAnsi="宋体"/>
          <w:sz w:val="24"/>
          <w:spacing w:val="0"/>
          <w:b w:val="off"/>
          <w:i w:val="off"/>
        </w:rPr>
        <w:t>：必须使用专用超声耦合剂，确保声波透射。</w:t>
      </w:r>
      <w:bookmarkEnd w:id="1127"/>
    </w:p>
    <w:p>
      <w:pPr>
        <w:pageBreakBefore w:val="off"/>
        <w:tabs/>
        <w:wordWrap w:val="on"/>
        <w:spacing w:after="0" w:before="160"/>
        <w:ind w:left="0" w:right="0"/>
        <w:jc w:val="left"/>
        <w:textAlignment w:val="auto"/>
        <w:rPr>
          <w:sz w:val="24"/>
        </w:rPr>
      </w:pPr>
      <w:bookmarkStart w:id="1128" w:name=""/>
      <w:r>
        <w:rPr>
          <w:rFonts w:ascii="宋体" w:cs="宋体" w:eastAsia="宋体" w:hAnsi="宋体"/>
          <w:sz w:val="24"/>
          <w:spacing w:val="0"/>
          <w:b w:val="on"/>
          <w:i w:val="off"/>
        </w:rPr>
        <w:t>6.1.3 水听器（Hydrophone）</w:t>
      </w:r>
      <w:bookmarkEnd w:id="1128"/>
    </w:p>
    <w:p>
      <w:pPr>
        <w:pageBreakBefore w:val="off"/>
        <w:numPr>
          <w:ilvl w:val="0"/>
          <w:numId w:val="62"/>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n"/>
          <w:i w:val="off"/>
        </w:rPr>
        <w:t>适用场景</w:t>
      </w:r>
      <w:r>
        <w:rPr>
          <w:rFonts w:ascii="宋体" w:cs="宋体" w:eastAsia="宋体" w:hAnsi="宋体"/>
          <w:sz w:val="24"/>
          <w:spacing w:val="0"/>
          <w:b w:val="off"/>
          <w:i w:val="off"/>
        </w:rPr>
        <w:t>：直接浸入液体介质内部监测，信号最真实。</w:t>
      </w:r>
      <w:bookmarkEnd w:id="1129"/>
    </w:p>
    <w:p>
      <w:pPr>
        <w:pageBreakBefore w:val="off"/>
        <w:numPr>
          <w:ilvl w:val="0"/>
          <w:numId w:val="62"/>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n"/>
          <w:i w:val="off"/>
        </w:rPr>
        <w:t>灵敏度</w:t>
      </w:r>
      <w:r>
        <w:rPr>
          <w:rFonts w:ascii="宋体" w:cs="宋体" w:eastAsia="宋体" w:hAnsi="宋体"/>
          <w:sz w:val="24"/>
          <w:spacing w:val="0"/>
          <w:b w:val="off"/>
          <w:i w:val="off"/>
        </w:rPr>
        <w:t>：-200 dB re 1V/μPa。</w:t>
      </w:r>
      <w:bookmarkEnd w:id="1130"/>
    </w:p>
    <w:p>
      <w:pPr>
        <w:pageBreakBefore w:val="off"/>
        <w:numPr>
          <w:ilvl w:val="0"/>
          <w:numId w:val="63"/>
        </w:numPr>
        <w:tabs/>
        <w:wordWrap w:val="on"/>
        <w:spacing w:after="0" w:before="160"/>
        <w:ind w:hanging="440" w:left="440" w:right="0"/>
        <w:jc w:val="left"/>
        <w:textAlignment w:val="auto"/>
        <w:rPr>
          <w:sz w:val="24"/>
        </w:rPr>
      </w:pPr>
      <w:bookmarkStart w:id="1131" w:name=""/>
      <w:r>
        <w:rPr>
          <w:rFonts w:ascii="宋体" w:cs="宋体" w:eastAsia="宋体" w:hAnsi="宋体"/>
          <w:sz w:val="24"/>
          <w:spacing w:val="0"/>
          <w:b w:val="on"/>
          <w:i w:val="off"/>
        </w:rPr>
        <w:t>频率响应</w:t>
      </w:r>
      <w:r>
        <w:rPr>
          <w:rFonts w:ascii="宋体" w:cs="宋体" w:eastAsia="宋体" w:hAnsi="宋体"/>
          <w:sz w:val="24"/>
          <w:spacing w:val="0"/>
          <w:b w:val="off"/>
          <w:i w:val="off"/>
        </w:rPr>
        <w:t>：平坦响应，1 kHz - 500 kHz。</w:t>
      </w:r>
      <w:bookmarkEnd w:id="1131"/>
    </w:p>
    <w:p>
      <w:pPr>
        <w:pageBreakBefore w:val="off"/>
        <w:numPr>
          <w:ilvl w:val="0"/>
          <w:numId w:val="63"/>
        </w:numPr>
        <w:tabs/>
        <w:wordWrap w:val="on"/>
        <w:spacing w:after="0" w:before="160"/>
        <w:ind w:hanging="440" w:left="440" w:right="0"/>
        <w:jc w:val="left"/>
        <w:textAlignment w:val="auto"/>
        <w:rPr>
          <w:sz w:val="24"/>
        </w:rPr>
      </w:pPr>
      <w:bookmarkStart w:id="1132" w:name=""/>
      <w:r>
        <w:rPr>
          <w:rFonts w:ascii="宋体" w:cs="宋体" w:eastAsia="宋体" w:hAnsi="宋体"/>
          <w:sz w:val="24"/>
          <w:spacing w:val="0"/>
          <w:b w:val="on"/>
          <w:i w:val="off"/>
        </w:rPr>
        <w:t>防护等级</w:t>
      </w:r>
      <w:r>
        <w:rPr>
          <w:rFonts w:ascii="宋体" w:cs="宋体" w:eastAsia="宋体" w:hAnsi="宋体"/>
          <w:sz w:val="24"/>
          <w:spacing w:val="0"/>
          <w:b w:val="off"/>
          <w:i w:val="off"/>
        </w:rPr>
        <w:t>：IP68，耐高压设计。</w:t>
      </w:r>
      <w:bookmarkEnd w:id="1132"/>
    </w:p>
    <w:p>
      <w:pPr>
        <w:pageBreakBefore w:val="off"/>
        <w:tabs/>
        <w:wordWrap w:val="on"/>
        <w:spacing w:after="0" w:before="160"/>
        <w:ind w:left="0" w:right="0"/>
        <w:jc w:val="left"/>
        <w:textAlignment w:val="auto"/>
        <w:rPr>
          <w:sz w:val="28"/>
        </w:rPr>
      </w:pPr>
      <w:bookmarkStart w:id="1133" w:name=""/>
      <w:r>
        <w:rPr>
          <w:rFonts w:ascii="宋体" w:cs="宋体" w:eastAsia="宋体" w:hAnsi="宋体"/>
          <w:sz w:val="28"/>
          <w:spacing w:val="0"/>
          <w:b w:val="on"/>
          <w:i w:val="off"/>
        </w:rPr>
        <w:t>6.2 数据采集系统</w:t>
      </w:r>
      <w:bookmarkEnd w:id="1133"/>
    </w:p>
    <w:p>
      <w:pPr>
        <w:pageBreakBefore w:val="off"/>
        <w:tabs/>
        <w:wordWrap w:val="on"/>
        <w:spacing w:after="0" w:before="160"/>
        <w:ind w:left="0" w:right="0"/>
        <w:jc w:val="left"/>
        <w:textAlignment w:val="auto"/>
        <w:rPr>
          <w:sz w:val="24"/>
        </w:rPr>
      </w:pPr>
      <w:bookmarkStart w:id="1134" w:name=""/>
      <w:r>
        <w:rPr>
          <w:rFonts w:ascii="宋体" w:cs="宋体" w:eastAsia="宋体" w:hAnsi="宋体"/>
          <w:sz w:val="24"/>
          <w:spacing w:val="0"/>
          <w:b w:val="on"/>
          <w:i w:val="off"/>
        </w:rPr>
        <w:t>6.2.1 采样参数设置</w:t>
      </w:r>
      <w:bookmarkEnd w:id="1134"/>
    </w:p>
    <w:p>
      <w:pPr>
        <w:pageBreakBefore w:val="off"/>
        <w:numPr>
          <w:ilvl w:val="0"/>
          <w:numId w:val="64"/>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n"/>
          <w:i w:val="off"/>
        </w:rPr>
        <w:t>采样频率</w:t>
      </w:r>
      <w:r>
        <w:rPr>
          <w:rFonts w:ascii="宋体" w:cs="宋体" w:eastAsia="宋体" w:hAnsi="宋体"/>
          <w:sz w:val="24"/>
          <w:spacing w:val="0"/>
          <w:b w:val="off"/>
          <w:i w:val="off"/>
        </w:rPr>
        <w:t xml:space="preserve">：根据香农采样定理，应大于最高分析频率的2.56倍，通常建议 </w:t>
      </w:r>
      <w:r>
        <w:t xml:space="preserve"> </w:t>
      </w:r>
      <m:oMath xmlns:m="http://schemas.openxmlformats.org/officeDocument/2006/math" xmlns:mml="http://www.w3.org/1998/Math/MathML">
        <m:r>
          <w:rPr>
            <w:rFonts w:ascii="Cambria Math" w:hAnsi="Cambria Math"/>
          </w:rPr>
          <m:t>≥</m:t>
        </m:r>
      </m:oMath>
      <w:r>
        <w:rPr>
          <w:rFonts w:ascii="宋体" w:cs="宋体" w:eastAsia="宋体" w:hAnsi="宋体"/>
          <w:sz w:val="24"/>
          <w:spacing w:val="0"/>
          <w:b w:val="off"/>
          <w:i w:val="off"/>
        </w:rPr>
        <w:t xml:space="preserve"> 200 kHz。</w:t>
      </w:r>
      <w:bookmarkEnd w:id="1135"/>
    </w:p>
    <w:p>
      <w:pPr>
        <w:pageBreakBefore w:val="off"/>
        <w:numPr>
          <w:ilvl w:val="0"/>
          <w:numId w:val="65"/>
        </w:numPr>
        <w:tabs/>
        <w:wordWrap w:val="on"/>
        <w:spacing w:after="0" w:before="160"/>
        <w:ind w:hanging="440" w:left="440" w:right="0"/>
        <w:jc w:val="left"/>
        <w:textAlignment w:val="auto"/>
        <w:rPr>
          <w:sz w:val="24"/>
        </w:rPr>
      </w:pPr>
      <w:bookmarkStart w:id="1136" w:name=""/>
      <w:r>
        <w:rPr>
          <w:rFonts w:ascii="宋体" w:cs="宋体" w:eastAsia="宋体" w:hAnsi="宋体"/>
          <w:sz w:val="24"/>
          <w:spacing w:val="0"/>
          <w:b w:val="on"/>
          <w:i w:val="off"/>
        </w:rPr>
        <w:t>分辨率</w:t>
      </w:r>
      <w:r>
        <w:rPr>
          <w:rFonts w:ascii="宋体" w:cs="宋体" w:eastAsia="宋体" w:hAnsi="宋体"/>
          <w:sz w:val="24"/>
          <w:spacing w:val="0"/>
          <w:b w:val="off"/>
          <w:i w:val="off"/>
        </w:rPr>
        <w:t>：16位或24位，以保证动态范围。</w:t>
      </w:r>
      <w:bookmarkEnd w:id="1136"/>
    </w:p>
    <w:p>
      <w:pPr>
        <w:pageBreakBefore w:val="off"/>
        <w:numPr>
          <w:ilvl w:val="0"/>
          <w:numId w:val="65"/>
        </w:numPr>
        <w:tabs/>
        <w:wordWrap w:val="on"/>
        <w:spacing w:after="0" w:before="160"/>
        <w:ind w:hanging="440" w:left="440" w:right="0"/>
        <w:jc w:val="left"/>
        <w:textAlignment w:val="auto"/>
        <w:rPr>
          <w:sz w:val="24"/>
        </w:rPr>
      </w:pPr>
      <w:bookmarkStart w:id="1137" w:name=""/>
      <w:r>
        <w:rPr>
          <w:rFonts w:ascii="宋体" w:cs="宋体" w:eastAsia="宋体" w:hAnsi="宋体"/>
          <w:sz w:val="24"/>
          <w:spacing w:val="0"/>
          <w:b w:val="on"/>
          <w:i w:val="off"/>
        </w:rPr>
        <w:t>抗混叠滤波</w:t>
      </w:r>
      <w:r>
        <w:rPr>
          <w:rFonts w:ascii="宋体" w:cs="宋体" w:eastAsia="宋体" w:hAnsi="宋体"/>
          <w:sz w:val="24"/>
          <w:spacing w:val="0"/>
          <w:b w:val="off"/>
          <w:i w:val="off"/>
        </w:rPr>
        <w:t>：硬件低通滤波，截止频率设为采样频率的0.45倍。</w:t>
      </w:r>
      <w:bookmarkEnd w:id="1137"/>
    </w:p>
    <w:p>
      <w:pPr>
        <w:pageBreakBefore w:val="off"/>
        <w:tabs/>
        <w:wordWrap w:val="on"/>
        <w:spacing w:after="0" w:before="160"/>
        <w:ind w:left="0" w:right="0"/>
        <w:jc w:val="left"/>
        <w:textAlignment w:val="auto"/>
        <w:rPr>
          <w:sz w:val="24"/>
        </w:rPr>
      </w:pPr>
      <w:bookmarkStart w:id="1138" w:name=""/>
      <w:r>
        <w:rPr>
          <w:rFonts w:ascii="宋体" w:cs="宋体" w:eastAsia="宋体" w:hAnsi="宋体"/>
          <w:sz w:val="24"/>
          <w:spacing w:val="0"/>
          <w:b w:val="on"/>
          <w:i w:val="off"/>
        </w:rPr>
        <w:t>6.2.2 信号调理</w:t>
      </w:r>
      <w:bookmarkEnd w:id="1138"/>
    </w:p>
    <w:p>
      <w:pPr>
        <w:pageBreakBefore w:val="off"/>
        <w:numPr>
          <w:ilvl w:val="0"/>
          <w:numId w:val="66"/>
        </w:numPr>
        <w:tabs/>
        <w:wordWrap w:val="on"/>
        <w:spacing w:after="0" w:before="160"/>
        <w:ind w:hanging="440" w:left="440" w:right="0"/>
        <w:jc w:val="left"/>
        <w:textAlignment w:val="auto"/>
        <w:rPr>
          <w:sz w:val="24"/>
        </w:rPr>
      </w:pPr>
      <w:bookmarkStart w:id="1139" w:name=""/>
      <w:r>
        <w:rPr>
          <w:rFonts w:ascii="宋体" w:cs="宋体" w:eastAsia="宋体" w:hAnsi="宋体"/>
          <w:sz w:val="24"/>
          <w:spacing w:val="0"/>
          <w:b w:val="on"/>
          <w:i w:val="off"/>
        </w:rPr>
        <w:t>放大</w:t>
      </w:r>
      <w:r>
        <w:rPr>
          <w:rFonts w:ascii="宋体" w:cs="宋体" w:eastAsia="宋体" w:hAnsi="宋体"/>
          <w:sz w:val="24"/>
          <w:spacing w:val="0"/>
          <w:b w:val="off"/>
          <w:i w:val="off"/>
        </w:rPr>
        <w:t>：根据信号幅值动态调整增益。</w:t>
      </w:r>
      <w:bookmarkEnd w:id="1139"/>
    </w:p>
    <w:p>
      <w:pPr>
        <w:pageBreakBefore w:val="off"/>
        <w:numPr>
          <w:ilvl w:val="0"/>
          <w:numId w:val="67"/>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n"/>
          <w:i w:val="off"/>
        </w:rPr>
        <w:t>滤波</w:t>
      </w:r>
      <w:r>
        <w:rPr>
          <w:rFonts w:ascii="宋体" w:cs="宋体" w:eastAsia="宋体" w:hAnsi="宋体"/>
          <w:sz w:val="24"/>
          <w:spacing w:val="0"/>
          <w:b w:val="off"/>
          <w:i w:val="off"/>
        </w:rPr>
        <w:t>：使用带通滤波器去除低频机械振动和高频电磁干扰。</w:t>
      </w:r>
      <w:bookmarkEnd w:id="1140"/>
    </w:p>
    <w:p>
      <w:pPr>
        <w:pageBreakBefore w:val="off"/>
        <w:tabs/>
        <w:wordWrap w:val="on"/>
        <w:spacing w:after="0" w:before="160"/>
        <w:ind w:left="0" w:right="0"/>
        <w:jc w:val="left"/>
        <w:textAlignment w:val="auto"/>
        <w:rPr>
          <w:sz w:val="28"/>
        </w:rPr>
      </w:pPr>
      <w:bookmarkStart w:id="1141" w:name=""/>
      <w:r>
        <w:rPr>
          <w:rFonts w:ascii="宋体" w:cs="宋体" w:eastAsia="宋体" w:hAnsi="宋体"/>
          <w:sz w:val="28"/>
          <w:spacing w:val="0"/>
          <w:b w:val="on"/>
          <w:i w:val="off"/>
        </w:rPr>
        <w:t>6.3 监测系统配置</w:t>
      </w:r>
      <w:bookmarkEnd w:id="1141"/>
    </w:p>
    <w:p>
      <w:pPr>
        <w:pageBreakBefore w:val="off"/>
        <w:tabs/>
        <w:wordWrap w:val="on"/>
        <w:spacing w:after="0" w:before="160"/>
        <w:ind w:left="0" w:right="0"/>
        <w:jc w:val="left"/>
        <w:textAlignment w:val="auto"/>
        <w:rPr>
          <w:sz w:val="24"/>
        </w:rPr>
      </w:pPr>
      <w:bookmarkStart w:id="1142" w:name=""/>
      <w:r>
        <w:rPr>
          <w:rFonts w:ascii="宋体" w:cs="宋体" w:eastAsia="宋体" w:hAnsi="宋体"/>
          <w:sz w:val="24"/>
          <w:spacing w:val="0"/>
          <w:b w:val="on"/>
          <w:i w:val="off"/>
        </w:rPr>
        <w:t>6.3.1 固定式在线监测系统</w:t>
      </w:r>
      <w:bookmarkEnd w:id="1142"/>
    </w:p>
    <w:p>
      <w:pPr>
        <w:pageBreakBefore w:val="off"/>
        <w:numPr>
          <w:ilvl w:val="0"/>
          <w:numId w:val="68"/>
        </w:numPr>
        <w:tabs/>
        <w:wordWrap w:val="on"/>
        <w:spacing w:after="0" w:before="160"/>
        <w:ind w:hanging="440" w:left="440" w:right="0"/>
        <w:jc w:val="left"/>
        <w:textAlignment w:val="auto"/>
        <w:rPr>
          <w:sz w:val="24"/>
        </w:rPr>
      </w:pPr>
      <w:bookmarkStart w:id="1143" w:name=""/>
      <w:r>
        <w:rPr>
          <w:rFonts w:ascii="宋体" w:cs="宋体" w:eastAsia="宋体" w:hAnsi="宋体"/>
          <w:sz w:val="24"/>
          <w:spacing w:val="0"/>
          <w:b w:val="on"/>
          <w:i w:val="off"/>
        </w:rPr>
        <w:t>架构</w:t>
      </w:r>
      <w:r>
        <w:rPr>
          <w:rFonts w:ascii="宋体" w:cs="宋体" w:eastAsia="宋体" w:hAnsi="宋体"/>
          <w:sz w:val="24"/>
          <w:spacing w:val="0"/>
          <w:b w:val="off"/>
          <w:i w:val="off"/>
        </w:rPr>
        <w:t>：传感器网络 + 数据采集站 + 服务器 + 客户端。</w:t>
      </w:r>
      <w:bookmarkEnd w:id="1143"/>
    </w:p>
    <w:p>
      <w:pPr>
        <w:pageBreakBefore w:val="off"/>
        <w:numPr>
          <w:ilvl w:val="0"/>
          <w:numId w:val="69"/>
        </w:numPr>
        <w:tabs/>
        <w:wordWrap w:val="on"/>
        <w:spacing w:after="0" w:before="160"/>
        <w:ind w:hanging="440" w:left="440" w:right="0"/>
        <w:jc w:val="left"/>
        <w:textAlignment w:val="auto"/>
        <w:rPr>
          <w:sz w:val="24"/>
        </w:rPr>
      </w:pPr>
      <w:bookmarkStart w:id="1144" w:name=""/>
      <w:r>
        <w:rPr>
          <w:rFonts w:ascii="宋体" w:cs="宋体" w:eastAsia="宋体" w:hAnsi="宋体"/>
          <w:sz w:val="24"/>
          <w:spacing w:val="0"/>
          <w:b w:val="on"/>
          <w:i w:val="off"/>
        </w:rPr>
        <w:t>功能</w:t>
      </w:r>
      <w:r>
        <w:rPr>
          <w:rFonts w:ascii="宋体" w:cs="宋体" w:eastAsia="宋体" w:hAnsi="宋体"/>
          <w:sz w:val="24"/>
          <w:spacing w:val="0"/>
          <w:b w:val="off"/>
          <w:i w:val="off"/>
        </w:rPr>
        <w:t>：24小时实时监测、趋势分析、远程诊断、自动报警（声光、短信、邮件）。</w:t>
      </w:r>
      <w:bookmarkEnd w:id="1144"/>
    </w:p>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n"/>
          <w:i w:val="off"/>
        </w:rPr>
        <w:t>6.3.2 便携式巡检设备</w:t>
      </w:r>
      <w:bookmarkEnd w:id="1145"/>
    </w:p>
    <w:p>
      <w:pPr>
        <w:pageBreakBefore w:val="off"/>
        <w:numPr>
          <w:ilvl w:val="0"/>
          <w:numId w:val="70"/>
        </w:numPr>
        <w:tabs/>
        <w:wordWrap w:val="on"/>
        <w:spacing w:after="0" w:before="160"/>
        <w:ind w:hanging="440" w:left="440" w:right="0"/>
        <w:jc w:val="left"/>
        <w:textAlignment w:val="auto"/>
        <w:rPr>
          <w:sz w:val="24"/>
        </w:rPr>
      </w:pPr>
      <w:bookmarkStart w:id="1146" w:name=""/>
      <w:r>
        <w:rPr>
          <w:rFonts w:ascii="宋体" w:cs="宋体" w:eastAsia="宋体" w:hAnsi="宋体"/>
          <w:sz w:val="24"/>
          <w:spacing w:val="0"/>
          <w:b w:val="on"/>
          <w:i w:val="off"/>
        </w:rPr>
        <w:t>构成</w:t>
      </w:r>
      <w:r>
        <w:rPr>
          <w:rFonts w:ascii="宋体" w:cs="宋体" w:eastAsia="宋体" w:hAnsi="宋体"/>
          <w:sz w:val="24"/>
          <w:spacing w:val="0"/>
          <w:b w:val="off"/>
          <w:i w:val="off"/>
        </w:rPr>
        <w:t>：手持式分析仪 + 传感器。</w:t>
      </w:r>
      <w:bookmarkEnd w:id="1146"/>
    </w:p>
    <w:p>
      <w:pPr>
        <w:pageBreakBefore w:val="off"/>
        <w:numPr>
          <w:ilvl w:val="0"/>
          <w:numId w:val="71"/>
        </w:numPr>
        <w:tabs/>
        <w:wordWrap w:val="on"/>
        <w:spacing w:after="0" w:before="160"/>
        <w:ind w:hanging="440" w:left="440" w:right="0"/>
        <w:jc w:val="left"/>
        <w:textAlignment w:val="auto"/>
        <w:rPr>
          <w:sz w:val="24"/>
        </w:rPr>
      </w:pPr>
      <w:bookmarkStart w:id="1147" w:name=""/>
      <w:r>
        <w:rPr>
          <w:rFonts w:ascii="宋体" w:cs="宋体" w:eastAsia="宋体" w:hAnsi="宋体"/>
          <w:sz w:val="24"/>
          <w:spacing w:val="0"/>
          <w:b w:val="on"/>
          <w:i w:val="off"/>
        </w:rPr>
        <w:t>功能</w:t>
      </w:r>
      <w:r>
        <w:rPr>
          <w:rFonts w:ascii="宋体" w:cs="宋体" w:eastAsia="宋体" w:hAnsi="宋体"/>
          <w:sz w:val="24"/>
          <w:spacing w:val="0"/>
          <w:b w:val="off"/>
          <w:i w:val="off"/>
        </w:rPr>
        <w:t>：现场快速点检、数据记录、频谱分析、生成报告。</w:t>
      </w:r>
      <w:bookmarkEnd w:id="1147"/>
    </w:p>
    <w:p>
      <w:pPr>
        <w:pageBreakBefore w:val="off"/>
        <w:tabs/>
        <w:wordWrap w:val="on"/>
        <w:spacing w:after="0" w:before="160"/>
        <w:ind w:left="0" w:right="0"/>
        <w:jc w:val="left"/>
        <w:textAlignment w:val="auto"/>
        <w:rPr>
          <w:sz w:val="36"/>
        </w:rPr>
      </w:pPr>
      <w:bookmarkStart w:id="1148" w:name=""/>
      <w:r>
        <w:rPr>
          <w:rFonts w:ascii="宋体" w:cs="宋体" w:eastAsia="宋体" w:hAnsi="宋体"/>
          <w:sz w:val="36"/>
          <w:spacing w:val="0"/>
          <w:b w:val="on"/>
          <w:i w:val="off"/>
        </w:rPr>
        <w:t>7. 实际应用案例</w:t>
      </w:r>
      <w:bookmarkEnd w:id="1148"/>
    </w:p>
    <w:p>
      <w:pPr>
        <w:pageBreakBefore w:val="off"/>
        <w:tabs/>
        <w:wordWrap w:val="on"/>
        <w:spacing w:after="0" w:before="160"/>
        <w:ind w:left="0" w:right="0"/>
        <w:jc w:val="left"/>
        <w:textAlignment w:val="auto"/>
        <w:rPr>
          <w:sz w:val="28"/>
        </w:rPr>
      </w:pPr>
      <w:bookmarkStart w:id="1149" w:name=""/>
      <w:r>
        <w:rPr>
          <w:rFonts w:ascii="宋体" w:cs="宋体" w:eastAsia="宋体" w:hAnsi="宋体"/>
          <w:sz w:val="28"/>
          <w:spacing w:val="0"/>
          <w:b w:val="on"/>
          <w:i w:val="off"/>
        </w:rPr>
        <w:t>7.1 案例一：离心泵气蚀监测</w:t>
      </w:r>
      <w:bookmarkEnd w:id="1149"/>
    </w:p>
    <w:p>
      <w:pPr>
        <w:pageBreakBefore w:val="off"/>
        <w:tabs/>
        <w:wordWrap w:val="on"/>
        <w:spacing w:after="0" w:before="160"/>
        <w:ind w:left="0" w:right="0"/>
        <w:jc w:val="left"/>
        <w:textAlignment w:val="auto"/>
        <w:rPr>
          <w:sz w:val="24"/>
        </w:rPr>
      </w:pPr>
      <w:bookmarkStart w:id="1150" w:name=""/>
      <w:r>
        <w:rPr>
          <w:rFonts w:ascii="宋体" w:cs="宋体" w:eastAsia="宋体" w:hAnsi="宋体"/>
          <w:sz w:val="24"/>
          <w:spacing w:val="0"/>
          <w:b w:val="on"/>
          <w:i w:val="off"/>
        </w:rPr>
        <w:t>7.1.1 设备参数</w:t>
      </w:r>
      <w:bookmarkEnd w:id="1150"/>
    </w:p>
    <w:p>
      <w:pPr>
        <w:pageBreakBefore w:val="off"/>
        <w:numPr>
          <w:ilvl w:val="0"/>
          <w:numId w:val="72"/>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类型</w:t>
      </w:r>
      <w:r>
        <w:rPr>
          <w:rFonts w:ascii="宋体" w:cs="宋体" w:eastAsia="宋体" w:hAnsi="宋体"/>
          <w:sz w:val="24"/>
          <w:spacing w:val="0"/>
          <w:b w:val="off"/>
          <w:i w:val="off"/>
        </w:rPr>
        <w:t>：多级离心泵</w:t>
      </w:r>
      <w:bookmarkEnd w:id="1151"/>
    </w:p>
    <w:p>
      <w:pPr>
        <w:pageBreakBefore w:val="off"/>
        <w:numPr>
          <w:ilvl w:val="0"/>
          <w:numId w:val="73"/>
        </w:numPr>
        <w:tabs/>
        <w:wordWrap w:val="on"/>
        <w:spacing w:after="0" w:before="160"/>
        <w:ind w:hanging="440" w:left="440" w:right="0"/>
        <w:jc w:val="left"/>
        <w:textAlignment w:val="auto"/>
        <w:rPr>
          <w:sz w:val="24"/>
        </w:rPr>
      </w:pPr>
      <w:bookmarkStart w:id="1152" w:name=""/>
      <w:r>
        <w:rPr>
          <w:rFonts w:ascii="宋体" w:cs="宋体" w:eastAsia="宋体" w:hAnsi="宋体"/>
          <w:sz w:val="24"/>
          <w:spacing w:val="0"/>
          <w:b w:val="on"/>
          <w:i w:val="off"/>
        </w:rPr>
        <w:t>功率</w:t>
      </w:r>
      <w:r>
        <w:rPr>
          <w:rFonts w:ascii="宋体" w:cs="宋体" w:eastAsia="宋体" w:hAnsi="宋体"/>
          <w:sz w:val="24"/>
          <w:spacing w:val="0"/>
          <w:b w:val="off"/>
          <w:i w:val="off"/>
        </w:rPr>
        <w:t>：315 kW</w:t>
      </w:r>
      <w:bookmarkEnd w:id="1152"/>
    </w:p>
    <w:p>
      <w:pPr>
        <w:pageBreakBefore w:val="off"/>
        <w:numPr>
          <w:ilvl w:val="0"/>
          <w:numId w:val="73"/>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n"/>
          <w:i w:val="off"/>
        </w:rPr>
        <w:t>转速</w:t>
      </w:r>
      <w:r>
        <w:rPr>
          <w:rFonts w:ascii="宋体" w:cs="宋体" w:eastAsia="宋体" w:hAnsi="宋体"/>
          <w:sz w:val="24"/>
          <w:spacing w:val="0"/>
          <w:b w:val="off"/>
          <w:i w:val="off"/>
        </w:rPr>
        <w:t>：2980 rpm</w:t>
      </w:r>
      <w:bookmarkEnd w:id="1153"/>
    </w:p>
    <w:p>
      <w:pPr>
        <w:pageBreakBefore w:val="off"/>
        <w:numPr>
          <w:ilvl w:val="0"/>
          <w:numId w:val="74"/>
        </w:numPr>
        <w:tabs/>
        <w:wordWrap w:val="on"/>
        <w:spacing w:after="0" w:before="160"/>
        <w:ind w:hanging="440" w:left="440" w:right="0"/>
        <w:jc w:val="left"/>
        <w:textAlignment w:val="auto"/>
        <w:rPr>
          <w:sz w:val="24"/>
        </w:rPr>
      </w:pPr>
      <w:bookmarkStart w:id="1154" w:name=""/>
      <w:r>
        <w:rPr>
          <w:rFonts w:ascii="宋体" w:cs="宋体" w:eastAsia="宋体" w:hAnsi="宋体"/>
          <w:sz w:val="24"/>
          <w:spacing w:val="0"/>
          <w:b w:val="on"/>
          <w:i w:val="off"/>
        </w:rPr>
        <w:t>工况</w:t>
      </w:r>
      <w:r>
        <w:rPr>
          <w:rFonts w:ascii="宋体" w:cs="宋体" w:eastAsia="宋体" w:hAnsi="宋体"/>
          <w:sz w:val="24"/>
          <w:spacing w:val="0"/>
          <w:b w:val="off"/>
          <w:i w:val="off"/>
        </w:rPr>
        <w:t>：流量 100-300 m³/h</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n"/>
          <w:i w:val="off"/>
        </w:rPr>
        <w:t>7.1.2 监测方案</w:t>
      </w:r>
      <w:bookmarkEnd w:id="1155"/>
    </w:p>
    <w:p>
      <w:pPr>
        <w:pageBreakBefore w:val="off"/>
        <w:numPr>
          <w:ilvl w:val="0"/>
          <w:numId w:val="75"/>
        </w:numPr>
        <w:tabs/>
        <w:wordWrap w:val="on"/>
        <w:spacing w:after="0" w:before="160"/>
        <w:ind w:hanging="440" w:left="440" w:right="0"/>
        <w:jc w:val="left"/>
        <w:textAlignment w:val="auto"/>
        <w:rPr>
          <w:sz w:val="24"/>
        </w:rPr>
      </w:pPr>
      <w:bookmarkStart w:id="1156" w:name=""/>
      <w:r>
        <w:rPr>
          <w:rFonts w:ascii="宋体" w:cs="宋体" w:eastAsia="宋体" w:hAnsi="宋体"/>
          <w:sz w:val="24"/>
          <w:spacing w:val="0"/>
          <w:b w:val="on"/>
          <w:i w:val="off"/>
        </w:rPr>
        <w:t>测点</w:t>
      </w:r>
      <w:r>
        <w:rPr>
          <w:rFonts w:ascii="宋体" w:cs="宋体" w:eastAsia="宋体" w:hAnsi="宋体"/>
          <w:sz w:val="24"/>
          <w:spacing w:val="0"/>
          <w:b w:val="off"/>
          <w:i w:val="off"/>
        </w:rPr>
        <w:t>：泵体蜗壳处（垂直方向）。</w:t>
      </w:r>
      <w:bookmarkEnd w:id="1156"/>
    </w:p>
    <w:p>
      <w:pPr>
        <w:pageBreakBefore w:val="off"/>
        <w:numPr>
          <w:ilvl w:val="0"/>
          <w:numId w:val="76"/>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n"/>
          <w:i w:val="off"/>
        </w:rPr>
        <w:t>传感器</w:t>
      </w:r>
      <w:r>
        <w:rPr>
          <w:rFonts w:ascii="宋体" w:cs="宋体" w:eastAsia="宋体" w:hAnsi="宋体"/>
          <w:sz w:val="24"/>
          <w:spacing w:val="0"/>
          <w:b w:val="off"/>
          <w:i w:val="off"/>
        </w:rPr>
        <w:t>：高频加速度传感器。</w:t>
      </w:r>
      <w:bookmarkEnd w:id="1157"/>
    </w:p>
    <w:p>
      <w:pPr>
        <w:pageBreakBefore w:val="off"/>
        <w:numPr>
          <w:ilvl w:val="0"/>
          <w:numId w:val="76"/>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n"/>
          <w:i w:val="off"/>
        </w:rPr>
        <w:t>参数</w:t>
      </w:r>
      <w:r>
        <w:rPr>
          <w:rFonts w:ascii="宋体" w:cs="宋体" w:eastAsia="宋体" w:hAnsi="宋体"/>
          <w:sz w:val="24"/>
          <w:spacing w:val="0"/>
          <w:b w:val="off"/>
          <w:i w:val="off"/>
        </w:rPr>
        <w:t>：采样率 256 kHz，分析频段 10-100 kHz。</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n"/>
          <w:i w:val="off"/>
        </w:rPr>
        <w:t>7.1.3 诊断结果</w:t>
      </w:r>
      <w:bookmarkEnd w:id="1159"/>
    </w:p>
    <w:p>
      <w:pPr>
        <w:pageBreakBefore w:val="off"/>
        <w:numPr>
          <w:ilvl w:val="0"/>
          <w:numId w:val="77"/>
        </w:numPr>
        <w:tabs/>
        <w:wordWrap w:val="on"/>
        <w:spacing w:after="0" w:before="160"/>
        <w:ind w:hanging="440" w:left="440" w:right="0"/>
        <w:jc w:val="left"/>
        <w:textAlignment w:val="auto"/>
        <w:rPr>
          <w:sz w:val="24"/>
        </w:rPr>
      </w:pPr>
      <w:bookmarkStart w:id="1160" w:name=""/>
      <w:r>
        <w:rPr>
          <w:rFonts w:ascii="宋体" w:cs="宋体" w:eastAsia="宋体" w:hAnsi="宋体"/>
          <w:sz w:val="24"/>
          <w:spacing w:val="0"/>
          <w:b w:val="on"/>
          <w:i w:val="off"/>
        </w:rPr>
        <w:t>正常</w:t>
      </w:r>
      <w:r>
        <w:rPr>
          <w:rFonts w:ascii="宋体" w:cs="宋体" w:eastAsia="宋体" w:hAnsi="宋体"/>
          <w:sz w:val="24"/>
          <w:spacing w:val="0"/>
          <w:b w:val="off"/>
          <w:i w:val="off"/>
        </w:rPr>
        <w:t>：频谱平滑，无高频突起。</w:t>
      </w:r>
      <w:bookmarkEnd w:id="1160"/>
    </w:p>
    <w:p>
      <w:pPr>
        <w:pageBreakBefore w:val="off"/>
        <w:numPr>
          <w:ilvl w:val="0"/>
          <w:numId w:val="78"/>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n"/>
          <w:i w:val="off"/>
        </w:rPr>
        <w:t>初期</w:t>
      </w:r>
      <w:r>
        <w:rPr>
          <w:rFonts w:ascii="宋体" w:cs="宋体" w:eastAsia="宋体" w:hAnsi="宋体"/>
          <w:sz w:val="24"/>
          <w:spacing w:val="0"/>
          <w:b w:val="off"/>
          <w:i w:val="off"/>
        </w:rPr>
        <w:t>：关小入口阀门，10-30 kHz频段能量增加20%，峭度值由2.5升至4.0。</w:t>
      </w:r>
      <w:bookmarkEnd w:id="1161"/>
    </w:p>
    <w:p>
      <w:pPr>
        <w:pageBreakBefore w:val="off"/>
        <w:numPr>
          <w:ilvl w:val="0"/>
          <w:numId w:val="79"/>
        </w:numPr>
        <w:tabs/>
        <w:wordWrap w:val="on"/>
        <w:spacing w:after="0" w:before="160"/>
        <w:ind w:hanging="440" w:left="440" w:right="0"/>
        <w:jc w:val="left"/>
        <w:textAlignment w:val="auto"/>
        <w:rPr>
          <w:sz w:val="24"/>
        </w:rPr>
      </w:pPr>
      <w:bookmarkStart w:id="1162" w:name=""/>
      <w:r>
        <w:rPr>
          <w:rFonts w:ascii="宋体" w:cs="宋体" w:eastAsia="宋体" w:hAnsi="宋体"/>
          <w:sz w:val="24"/>
          <w:spacing w:val="0"/>
          <w:b w:val="on"/>
          <w:i w:val="off"/>
        </w:rPr>
        <w:t>严重</w:t>
      </w:r>
      <w:r>
        <w:rPr>
          <w:rFonts w:ascii="宋体" w:cs="宋体" w:eastAsia="宋体" w:hAnsi="宋体"/>
          <w:sz w:val="24"/>
          <w:spacing w:val="0"/>
          <w:b w:val="off"/>
          <w:i w:val="off"/>
        </w:rPr>
        <w:t>：继续关小，60-80 kHz出现宽带隆起，噪声如“砂石流过”声，峭度值&gt;6，振动烈度超标。</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n"/>
          <w:i w:val="off"/>
        </w:rPr>
        <w:t>7.1.4 处理措施</w:t>
      </w:r>
      <w:bookmarkEnd w:id="1163"/>
    </w:p>
    <w:p>
      <w:pPr>
        <w:pageBreakBefore w:val="off"/>
        <w:numPr>
          <w:ilvl w:val="0"/>
          <w:numId w:val="80"/>
        </w:numPr>
        <w:tabs/>
        <w:wordWrap w:val="on"/>
        <w:spacing w:after="0" w:before="160"/>
        <w:ind w:hanging="440" w:left="440" w:right="0"/>
        <w:jc w:val="left"/>
        <w:textAlignment w:val="auto"/>
        <w:rPr>
          <w:sz w:val="24"/>
        </w:rPr>
      </w:pPr>
      <w:bookmarkStart w:id="1164" w:name=""/>
      <w:r>
        <w:rPr>
          <w:rFonts w:ascii="宋体" w:cs="宋体" w:eastAsia="宋体" w:hAnsi="宋体"/>
          <w:sz w:val="24"/>
          <w:spacing w:val="0"/>
          <w:b w:val="off"/>
          <w:i w:val="off"/>
        </w:rPr>
        <w:t>调整出口阀门开度，使工况点回到最佳效率区（BEP）。</w:t>
      </w:r>
      <w:bookmarkEnd w:id="1164"/>
    </w:p>
    <w:p>
      <w:pPr>
        <w:pageBreakBefore w:val="off"/>
        <w:numPr>
          <w:ilvl w:val="0"/>
          <w:numId w:val="80"/>
        </w:numPr>
        <w:tabs/>
        <w:wordWrap w:val="on"/>
        <w:spacing w:after="0" w:before="160"/>
        <w:ind w:hanging="440" w:left="440" w:right="0"/>
        <w:jc w:val="left"/>
        <w:textAlignment w:val="auto"/>
        <w:rPr>
          <w:sz w:val="24"/>
        </w:rPr>
      </w:pPr>
      <w:bookmarkStart w:id="1165" w:name=""/>
      <w:r>
        <w:rPr>
          <w:rFonts w:ascii="宋体" w:cs="宋体" w:eastAsia="宋体" w:hAnsi="宋体"/>
          <w:sz w:val="24"/>
          <w:spacing w:val="0"/>
          <w:b w:val="off"/>
          <w:i w:val="off"/>
        </w:rPr>
        <w:t>清理入口滤网，消除堵塞。</w:t>
      </w:r>
      <w:bookmarkEnd w:id="1165"/>
    </w:p>
    <w:p>
      <w:pPr>
        <w:pageBreakBefore w:val="off"/>
        <w:tabs/>
        <w:wordWrap w:val="on"/>
        <w:spacing w:after="0" w:before="160"/>
        <w:ind w:left="0" w:right="0"/>
        <w:jc w:val="left"/>
        <w:textAlignment w:val="auto"/>
        <w:rPr>
          <w:sz w:val="28"/>
        </w:rPr>
      </w:pPr>
      <w:bookmarkStart w:id="1166" w:name=""/>
      <w:r>
        <w:rPr>
          <w:rFonts w:ascii="宋体" w:cs="宋体" w:eastAsia="宋体" w:hAnsi="宋体"/>
          <w:sz w:val="28"/>
          <w:spacing w:val="0"/>
          <w:b w:val="on"/>
          <w:i w:val="off"/>
        </w:rPr>
        <w:t>7.2 案例二：水轮机气蚀诊断</w:t>
      </w:r>
      <w:bookmarkEnd w:id="1166"/>
    </w:p>
    <w:p>
      <w:pPr>
        <w:pageBreakBefore w:val="off"/>
        <w:tabs/>
        <w:wordWrap w:val="on"/>
        <w:spacing w:after="0" w:before="160"/>
        <w:ind w:left="0" w:right="0"/>
        <w:jc w:val="left"/>
        <w:textAlignment w:val="auto"/>
        <w:rPr>
          <w:sz w:val="24"/>
        </w:rPr>
      </w:pPr>
      <w:bookmarkStart w:id="1167" w:name=""/>
      <w:r>
        <w:rPr>
          <w:rFonts w:ascii="宋体" w:cs="宋体" w:eastAsia="宋体" w:hAnsi="宋体"/>
          <w:sz w:val="24"/>
          <w:spacing w:val="0"/>
          <w:b w:val="on"/>
          <w:i w:val="off"/>
        </w:rPr>
        <w:t>7.2.1 设备特点</w:t>
      </w:r>
      <w:bookmarkEnd w:id="1167"/>
    </w:p>
    <w:p>
      <w:pPr>
        <w:pageBreakBefore w:val="off"/>
        <w:numPr>
          <w:ilvl w:val="0"/>
          <w:numId w:val="81"/>
        </w:numPr>
        <w:tabs/>
        <w:wordWrap w:val="on"/>
        <w:spacing w:after="0" w:before="160"/>
        <w:ind w:hanging="440" w:left="440" w:right="0"/>
        <w:jc w:val="left"/>
        <w:textAlignment w:val="auto"/>
        <w:rPr>
          <w:sz w:val="24"/>
        </w:rPr>
      </w:pPr>
      <w:bookmarkStart w:id="1168" w:name=""/>
      <w:r>
        <w:rPr>
          <w:rFonts w:ascii="宋体" w:cs="宋体" w:eastAsia="宋体" w:hAnsi="宋体"/>
          <w:sz w:val="24"/>
          <w:spacing w:val="0"/>
          <w:b w:val="on"/>
          <w:i w:val="off"/>
        </w:rPr>
        <w:t>类型</w:t>
      </w:r>
      <w:r>
        <w:rPr>
          <w:rFonts w:ascii="宋体" w:cs="宋体" w:eastAsia="宋体" w:hAnsi="宋体"/>
          <w:sz w:val="24"/>
          <w:spacing w:val="0"/>
          <w:b w:val="off"/>
          <w:i w:val="off"/>
        </w:rPr>
        <w:t>：混流式水轮机</w:t>
      </w:r>
      <w:bookmarkEnd w:id="1168"/>
    </w:p>
    <w:p>
      <w:pPr>
        <w:pageBreakBefore w:val="off"/>
        <w:numPr>
          <w:ilvl w:val="0"/>
          <w:numId w:val="82"/>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n"/>
          <w:i w:val="off"/>
        </w:rPr>
        <w:t>水头</w:t>
      </w:r>
      <w:r>
        <w:rPr>
          <w:rFonts w:ascii="宋体" w:cs="宋体" w:eastAsia="宋体" w:hAnsi="宋体"/>
          <w:sz w:val="24"/>
          <w:spacing w:val="0"/>
          <w:b w:val="off"/>
          <w:i w:val="off"/>
        </w:rPr>
        <w:t>：80 m</w:t>
      </w:r>
      <w:bookmarkEnd w:id="1169"/>
    </w:p>
    <w:p>
      <w:pPr>
        <w:pageBreakBefore w:val="off"/>
        <w:numPr>
          <w:ilvl w:val="0"/>
          <w:numId w:val="82"/>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n"/>
          <w:i w:val="off"/>
        </w:rPr>
        <w:t>难点</w:t>
      </w:r>
      <w:r>
        <w:rPr>
          <w:rFonts w:ascii="宋体" w:cs="宋体" w:eastAsia="宋体" w:hAnsi="宋体"/>
          <w:sz w:val="24"/>
          <w:spacing w:val="0"/>
          <w:b w:val="off"/>
          <w:i w:val="off"/>
        </w:rPr>
        <w:t>：强水流脉动干扰，环境噪声大。</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n"/>
          <w:i w:val="off"/>
        </w:rPr>
        <w:t>7.2.2 解决方案</w:t>
      </w:r>
      <w:bookmarkEnd w:id="1171"/>
    </w:p>
    <w:p>
      <w:pPr>
        <w:pageBreakBefore w:val="off"/>
        <w:numPr>
          <w:ilvl w:val="0"/>
          <w:numId w:val="83"/>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ff"/>
          <w:i w:val="off"/>
        </w:rPr>
        <w:t>采用声发射传感器（避开低频水流噪声）。</w:t>
      </w:r>
      <w:bookmarkEnd w:id="1172"/>
    </w:p>
    <w:p>
      <w:pPr>
        <w:pageBreakBefore w:val="off"/>
        <w:numPr>
          <w:ilvl w:val="0"/>
          <w:numId w:val="83"/>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ff"/>
          <w:i w:val="off"/>
        </w:rPr>
        <w:t>应用小波包谱峭度算法提取特征频带。</w:t>
      </w:r>
      <w:bookmarkEnd w:id="1173"/>
    </w:p>
    <w:p>
      <w:pPr>
        <w:pageBreakBefore w:val="off"/>
        <w:numPr>
          <w:ilvl w:val="0"/>
          <w:numId w:val="84"/>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ff"/>
          <w:i w:val="off"/>
        </w:rPr>
        <w:t>多传感器阵列定位气蚀源（转轮叶片出口边）。</w:t>
      </w:r>
      <w:bookmarkEnd w:id="1174"/>
    </w:p>
    <w:p>
      <w:pPr>
        <w:pageBreakBefore w:val="off"/>
        <w:tabs/>
        <w:wordWrap w:val="on"/>
        <w:spacing w:after="0" w:before="160"/>
        <w:ind w:left="0" w:right="0"/>
        <w:jc w:val="left"/>
        <w:textAlignment w:val="auto"/>
        <w:rPr>
          <w:sz w:val="24"/>
        </w:rPr>
      </w:pPr>
      <w:bookmarkStart w:id="1175" w:name=""/>
      <w:r>
        <w:rPr>
          <w:rFonts w:ascii="宋体" w:cs="宋体" w:eastAsia="宋体" w:hAnsi="宋体"/>
          <w:sz w:val="24"/>
          <w:spacing w:val="0"/>
          <w:b w:val="on"/>
          <w:i w:val="off"/>
        </w:rPr>
        <w:t>7.2.3 识别效果</w:t>
      </w:r>
      <w:bookmarkEnd w:id="1175"/>
    </w:p>
    <w:p>
      <w:pPr>
        <w:pageBreakBefore w:val="off"/>
        <w:numPr>
          <w:ilvl w:val="0"/>
          <w:numId w:val="85"/>
        </w:numPr>
        <w:tabs/>
        <w:wordWrap w:val="on"/>
        <w:spacing w:after="0" w:before="160"/>
        <w:ind w:hanging="440" w:left="440" w:right="0"/>
        <w:jc w:val="left"/>
        <w:textAlignment w:val="auto"/>
        <w:rPr>
          <w:sz w:val="24"/>
        </w:rPr>
      </w:pPr>
      <w:bookmarkStart w:id="1176" w:name=""/>
      <w:r>
        <w:rPr>
          <w:rFonts w:ascii="宋体" w:cs="宋体" w:eastAsia="宋体" w:hAnsi="宋体"/>
          <w:sz w:val="24"/>
          <w:spacing w:val="0"/>
          <w:b w:val="off"/>
          <w:i w:val="off"/>
        </w:rPr>
        <w:t>成功在气蚀破坏发生前3小时发出预警。</w:t>
      </w:r>
      <w:bookmarkEnd w:id="1176"/>
    </w:p>
    <w:p>
      <w:pPr>
        <w:pageBreakBefore w:val="off"/>
        <w:numPr>
          <w:ilvl w:val="0"/>
          <w:numId w:val="85"/>
        </w:numPr>
        <w:tabs/>
        <w:wordWrap w:val="on"/>
        <w:spacing w:after="0" w:before="160"/>
        <w:ind w:hanging="440" w:left="440" w:right="0"/>
        <w:jc w:val="left"/>
        <w:textAlignment w:val="auto"/>
        <w:rPr>
          <w:sz w:val="24"/>
        </w:rPr>
      </w:pPr>
      <w:bookmarkStart w:id="1177" w:name=""/>
      <w:r>
        <w:rPr>
          <w:rFonts w:ascii="宋体" w:cs="宋体" w:eastAsia="宋体" w:hAnsi="宋体"/>
          <w:sz w:val="24"/>
          <w:spacing w:val="0"/>
          <w:b w:val="off"/>
          <w:i w:val="off"/>
        </w:rPr>
        <w:t>检修发现转轮叶片背面有轻微蜂窝状蚀坑，及时进行了补焊修复。</w:t>
      </w:r>
      <w:bookmarkEnd w:id="1177"/>
    </w:p>
    <w:p>
      <w:pPr>
        <w:pageBreakBefore w:val="off"/>
        <w:tabs/>
        <w:wordWrap w:val="on"/>
        <w:spacing w:after="0" w:before="160"/>
        <w:ind w:left="0" w:right="0"/>
        <w:jc w:val="left"/>
        <w:textAlignment w:val="auto"/>
        <w:rPr>
          <w:sz w:val="36"/>
        </w:rPr>
      </w:pPr>
      <w:bookmarkStart w:id="1178" w:name=""/>
      <w:r>
        <w:rPr>
          <w:rFonts w:ascii="宋体" w:cs="宋体" w:eastAsia="宋体" w:hAnsi="宋体"/>
          <w:sz w:val="36"/>
          <w:spacing w:val="0"/>
          <w:b w:val="on"/>
          <w:i w:val="off"/>
        </w:rPr>
        <w:t>8. 预防与控制措施</w:t>
      </w:r>
      <w:bookmarkEnd w:id="1178"/>
    </w:p>
    <w:p>
      <w:pPr>
        <w:pageBreakBefore w:val="off"/>
        <w:tabs/>
        <w:wordWrap w:val="on"/>
        <w:spacing w:after="0" w:before="160"/>
        <w:ind w:left="0" w:right="0"/>
        <w:jc w:val="left"/>
        <w:textAlignment w:val="auto"/>
        <w:rPr>
          <w:sz w:val="28"/>
        </w:rPr>
      </w:pPr>
      <w:bookmarkStart w:id="1179" w:name=""/>
      <w:r>
        <w:rPr>
          <w:rFonts w:ascii="宋体" w:cs="宋体" w:eastAsia="宋体" w:hAnsi="宋体"/>
          <w:sz w:val="28"/>
          <w:spacing w:val="0"/>
          <w:b w:val="on"/>
          <w:i w:val="off"/>
        </w:rPr>
        <w:t>8.1 设计优化</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n"/>
          <w:i w:val="off"/>
        </w:rPr>
        <w:t>8.1.1 水力设计</w:t>
      </w:r>
      <w:bookmarkEnd w:id="1180"/>
    </w:p>
    <w:p>
      <w:pPr>
        <w:pageBreakBefore w:val="off"/>
        <w:numPr>
          <w:ilvl w:val="0"/>
          <w:numId w:val="86"/>
        </w:numPr>
        <w:tabs/>
        <w:wordWrap w:val="on"/>
        <w:spacing w:after="0" w:before="160"/>
        <w:ind w:hanging="440" w:left="440" w:right="0"/>
        <w:jc w:val="left"/>
        <w:textAlignment w:val="auto"/>
        <w:rPr>
          <w:sz w:val="24"/>
        </w:rPr>
      </w:pPr>
      <w:bookmarkStart w:id="1181" w:name=""/>
      <w:r>
        <w:rPr>
          <w:rFonts w:ascii="宋体" w:cs="宋体" w:eastAsia="宋体" w:hAnsi="宋体"/>
          <w:sz w:val="24"/>
          <w:spacing w:val="0"/>
          <w:b w:val="on"/>
          <w:i w:val="off"/>
        </w:rPr>
        <w:t>叶片型线</w:t>
      </w:r>
      <w:r>
        <w:rPr>
          <w:rFonts w:ascii="宋体" w:cs="宋体" w:eastAsia="宋体" w:hAnsi="宋体"/>
          <w:sz w:val="24"/>
          <w:spacing w:val="0"/>
          <w:b w:val="off"/>
          <w:i w:val="off"/>
        </w:rPr>
        <w:t>：优化叶片进口安放角，减少进口冲击。</w:t>
      </w:r>
      <w:bookmarkEnd w:id="1181"/>
    </w:p>
    <w:p>
      <w:pPr>
        <w:pageBreakBefore w:val="off"/>
        <w:numPr>
          <w:ilvl w:val="0"/>
          <w:numId w:val="86"/>
        </w:numPr>
        <w:tabs/>
        <w:wordWrap w:val="on"/>
        <w:spacing w:after="0" w:before="160"/>
        <w:ind w:hanging="440" w:left="440" w:right="0"/>
        <w:jc w:val="left"/>
        <w:textAlignment w:val="auto"/>
        <w:rPr>
          <w:sz w:val="24"/>
        </w:rPr>
      </w:pPr>
      <w:bookmarkStart w:id="1182" w:name=""/>
      <w:r>
        <w:rPr>
          <w:rFonts w:ascii="宋体" w:cs="宋体" w:eastAsia="宋体" w:hAnsi="宋体"/>
          <w:sz w:val="24"/>
          <w:spacing w:val="0"/>
          <w:b w:val="on"/>
          <w:i w:val="off"/>
        </w:rPr>
        <w:t>流道平滑</w:t>
      </w:r>
      <w:r>
        <w:rPr>
          <w:rFonts w:ascii="宋体" w:cs="宋体" w:eastAsia="宋体" w:hAnsi="宋体"/>
          <w:sz w:val="24"/>
          <w:spacing w:val="0"/>
          <w:b w:val="off"/>
          <w:i w:val="off"/>
        </w:rPr>
        <w:t>：避免流道截面突变，减少流动分离。</w:t>
      </w:r>
      <w:bookmarkEnd w:id="1182"/>
    </w:p>
    <w:p>
      <w:pPr>
        <w:pageBreakBefore w:val="off"/>
        <w:numPr>
          <w:ilvl w:val="0"/>
          <w:numId w:val="87"/>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n"/>
          <w:i w:val="off"/>
        </w:rPr>
        <w:t>压力分布</w:t>
      </w:r>
      <w:r>
        <w:rPr>
          <w:rFonts w:ascii="宋体" w:cs="宋体" w:eastAsia="宋体" w:hAnsi="宋体"/>
          <w:sz w:val="24"/>
          <w:spacing w:val="0"/>
          <w:b w:val="off"/>
          <w:i w:val="off"/>
        </w:rPr>
        <w:t>：通过CFD仿真，确保叶片表面最低压力大于饱和蒸汽压。</w:t>
      </w:r>
      <w:bookmarkEnd w:id="1183"/>
    </w:p>
    <w:p>
      <w:pPr>
        <w:pageBreakBefore w:val="off"/>
        <w:tabs/>
        <w:wordWrap w:val="on"/>
        <w:spacing w:after="0" w:before="160"/>
        <w:ind w:left="0" w:right="0"/>
        <w:jc w:val="left"/>
        <w:textAlignment w:val="auto"/>
        <w:rPr>
          <w:sz w:val="24"/>
        </w:rPr>
      </w:pPr>
      <w:bookmarkStart w:id="1184" w:name=""/>
      <w:r>
        <w:rPr>
          <w:rFonts w:ascii="宋体" w:cs="宋体" w:eastAsia="宋体" w:hAnsi="宋体"/>
          <w:sz w:val="24"/>
          <w:spacing w:val="0"/>
          <w:b w:val="on"/>
          <w:i w:val="off"/>
        </w:rPr>
        <w:t>8.1.2 材料选择</w:t>
      </w:r>
      <w:bookmarkEnd w:id="1184"/>
    </w:p>
    <w:p>
      <w:pPr>
        <w:pageBreakBefore w:val="off"/>
        <w:numPr>
          <w:ilvl w:val="0"/>
          <w:numId w:val="88"/>
        </w:numPr>
        <w:tabs/>
        <w:wordWrap w:val="on"/>
        <w:spacing w:after="0" w:before="160"/>
        <w:ind w:hanging="440" w:left="440" w:right="0"/>
        <w:jc w:val="left"/>
        <w:textAlignment w:val="auto"/>
        <w:rPr>
          <w:sz w:val="24"/>
        </w:rPr>
      </w:pPr>
      <w:bookmarkStart w:id="1185" w:name=""/>
      <w:r>
        <w:rPr>
          <w:rFonts w:ascii="宋体" w:cs="宋体" w:eastAsia="宋体" w:hAnsi="宋体"/>
          <w:sz w:val="24"/>
          <w:spacing w:val="0"/>
          <w:b w:val="on"/>
          <w:i w:val="off"/>
        </w:rPr>
        <w:t>基体材料</w:t>
      </w:r>
      <w:r>
        <w:rPr>
          <w:rFonts w:ascii="宋体" w:cs="宋体" w:eastAsia="宋体" w:hAnsi="宋体"/>
          <w:sz w:val="24"/>
          <w:spacing w:val="0"/>
          <w:b w:val="off"/>
          <w:i w:val="off"/>
        </w:rPr>
        <w:t>：选用高强度不锈钢（如0Cr13Ni5Mo）。</w:t>
      </w:r>
      <w:bookmarkEnd w:id="1185"/>
    </w:p>
    <w:p>
      <w:pPr>
        <w:pageBreakBefore w:val="off"/>
        <w:numPr>
          <w:ilvl w:val="0"/>
          <w:numId w:val="89"/>
        </w:numPr>
        <w:tabs/>
        <w:wordWrap w:val="on"/>
        <w:spacing w:after="0" w:before="160"/>
        <w:ind w:hanging="440" w:left="440" w:right="0"/>
        <w:jc w:val="left"/>
        <w:textAlignment w:val="auto"/>
        <w:rPr>
          <w:sz w:val="24"/>
        </w:rPr>
      </w:pPr>
      <w:bookmarkStart w:id="1186" w:name=""/>
      <w:r>
        <w:rPr>
          <w:rFonts w:ascii="宋体" w:cs="宋体" w:eastAsia="宋体" w:hAnsi="宋体"/>
          <w:sz w:val="24"/>
          <w:spacing w:val="0"/>
          <w:b w:val="on"/>
          <w:i w:val="off"/>
        </w:rPr>
        <w:t>表面强化</w:t>
      </w:r>
      <w:r>
        <w:rPr>
          <w:rFonts w:ascii="宋体" w:cs="宋体" w:eastAsia="宋体" w:hAnsi="宋体"/>
          <w:sz w:val="24"/>
          <w:spacing w:val="0"/>
          <w:b w:val="off"/>
          <w:i w:val="off"/>
        </w:rPr>
        <w:t>：激光熔覆、超音速火焰喷涂、喷丸处理。</w:t>
      </w:r>
      <w:bookmarkEnd w:id="1186"/>
    </w:p>
    <w:p>
      <w:pPr>
        <w:pageBreakBefore w:val="off"/>
        <w:tabs/>
        <w:wordWrap w:val="on"/>
        <w:spacing w:after="0" w:before="160"/>
        <w:ind w:left="0" w:right="0"/>
        <w:jc w:val="left"/>
        <w:textAlignment w:val="auto"/>
        <w:rPr>
          <w:sz w:val="28"/>
        </w:rPr>
      </w:pPr>
      <w:bookmarkStart w:id="1187" w:name=""/>
      <w:r>
        <w:rPr>
          <w:rFonts w:ascii="宋体" w:cs="宋体" w:eastAsia="宋体" w:hAnsi="宋体"/>
          <w:sz w:val="28"/>
          <w:spacing w:val="0"/>
          <w:b w:val="on"/>
          <w:i w:val="off"/>
        </w:rPr>
        <w:t>8.2 运行管理</w:t>
      </w:r>
      <w:bookmarkEnd w:id="1187"/>
    </w:p>
    <w:p>
      <w:pPr>
        <w:pageBreakBefore w:val="off"/>
        <w:tabs/>
        <w:wordWrap w:val="on"/>
        <w:spacing w:after="0" w:before="160"/>
        <w:ind w:left="0" w:right="0"/>
        <w:jc w:val="left"/>
        <w:textAlignment w:val="auto"/>
        <w:rPr>
          <w:sz w:val="24"/>
        </w:rPr>
      </w:pPr>
      <w:bookmarkStart w:id="1188" w:name=""/>
      <w:r>
        <w:rPr>
          <w:rFonts w:ascii="宋体" w:cs="宋体" w:eastAsia="宋体" w:hAnsi="宋体"/>
          <w:sz w:val="24"/>
          <w:spacing w:val="0"/>
          <w:b w:val="on"/>
          <w:i w:val="off"/>
        </w:rPr>
        <w:t>8.2.1 工况控制</w:t>
      </w:r>
      <w:bookmarkEnd w:id="1188"/>
    </w:p>
    <w:p>
      <w:pPr>
        <w:pageBreakBefore w:val="off"/>
        <w:numPr>
          <w:ilvl w:val="0"/>
          <w:numId w:val="90"/>
        </w:numPr>
        <w:tabs/>
        <w:wordWrap w:val="on"/>
        <w:spacing w:after="0" w:before="160"/>
        <w:ind w:hanging="440" w:left="440" w:right="0"/>
        <w:jc w:val="left"/>
        <w:textAlignment w:val="auto"/>
        <w:rPr>
          <w:sz w:val="24"/>
        </w:rPr>
      </w:pPr>
      <w:bookmarkStart w:id="1189" w:name=""/>
      <w:r>
        <w:rPr>
          <w:rFonts w:ascii="宋体" w:cs="宋体" w:eastAsia="宋体" w:hAnsi="宋体"/>
          <w:sz w:val="24"/>
          <w:spacing w:val="0"/>
          <w:b w:val="on"/>
          <w:i w:val="off"/>
        </w:rPr>
        <w:t>避开气蚀区</w:t>
      </w:r>
      <w:r>
        <w:rPr>
          <w:rFonts w:ascii="宋体" w:cs="宋体" w:eastAsia="宋体" w:hAnsi="宋体"/>
          <w:sz w:val="24"/>
          <w:spacing w:val="0"/>
          <w:b w:val="off"/>
          <w:i w:val="off"/>
        </w:rPr>
        <w:t>：严禁在极低流量或超流量区域长期运行。</w:t>
      </w:r>
      <w:bookmarkEnd w:id="1189"/>
    </w:p>
    <w:p>
      <w:pPr>
        <w:pageBreakBefore w:val="off"/>
        <w:numPr>
          <w:ilvl w:val="0"/>
          <w:numId w:val="91"/>
        </w:numPr>
        <w:tabs/>
        <w:wordWrap w:val="on"/>
        <w:spacing w:after="0" w:before="160"/>
        <w:ind w:hanging="440" w:left="440" w:right="0"/>
        <w:jc w:val="left"/>
        <w:textAlignment w:val="auto"/>
        <w:rPr>
          <w:sz w:val="24"/>
        </w:rPr>
      </w:pPr>
      <w:bookmarkStart w:id="1190" w:name=""/>
      <w:r>
        <w:rPr>
          <w:rFonts w:ascii="宋体" w:cs="宋体" w:eastAsia="宋体" w:hAnsi="宋体"/>
          <w:sz w:val="24"/>
          <w:spacing w:val="0"/>
          <w:b w:val="on"/>
          <w:i w:val="off"/>
        </w:rPr>
        <w:t>NPSH监控</w:t>
      </w:r>
      <w:r>
        <w:rPr>
          <w:rFonts w:ascii="宋体" w:cs="宋体" w:eastAsia="宋体" w:hAnsi="宋体"/>
          <w:sz w:val="24"/>
          <w:spacing w:val="0"/>
          <w:b w:val="off"/>
          <w:i w:val="off"/>
        </w:rPr>
        <w:t>：确保装置有效气蚀余量（NPSHa）大于必需气蚀余量（NPSHr）至少0.5-1.0m的安全裕量。</w:t>
      </w:r>
      <w:bookmarkEnd w:id="1190"/>
    </w:p>
    <w:p>
      <w:pPr>
        <w:pageBreakBefore w:val="off"/>
        <w:tabs/>
        <w:wordWrap w:val="on"/>
        <w:spacing w:after="0" w:before="160"/>
        <w:ind w:left="0" w:right="0"/>
        <w:jc w:val="left"/>
        <w:textAlignment w:val="auto"/>
        <w:rPr>
          <w:sz w:val="24"/>
        </w:rPr>
      </w:pPr>
      <w:bookmarkStart w:id="1191" w:name=""/>
      <w:r>
        <w:rPr>
          <w:rFonts w:ascii="宋体" w:cs="宋体" w:eastAsia="宋体" w:hAnsi="宋体"/>
          <w:sz w:val="24"/>
          <w:spacing w:val="0"/>
          <w:b w:val="on"/>
          <w:i w:val="off"/>
        </w:rPr>
        <w:t>8.2.2 维护保养</w:t>
      </w:r>
      <w:bookmarkEnd w:id="1191"/>
    </w:p>
    <w:p>
      <w:pPr>
        <w:pageBreakBefore w:val="off"/>
        <w:numPr>
          <w:ilvl w:val="0"/>
          <w:numId w:val="92"/>
        </w:numPr>
        <w:tabs/>
        <w:wordWrap w:val="on"/>
        <w:spacing w:after="0" w:before="160"/>
        <w:ind w:hanging="440" w:left="440" w:right="0"/>
        <w:jc w:val="left"/>
        <w:textAlignment w:val="auto"/>
        <w:rPr>
          <w:sz w:val="24"/>
        </w:rPr>
      </w:pPr>
      <w:bookmarkStart w:id="1192" w:name=""/>
      <w:r>
        <w:rPr>
          <w:rFonts w:ascii="宋体" w:cs="宋体" w:eastAsia="宋体" w:hAnsi="宋体"/>
          <w:sz w:val="24"/>
          <w:spacing w:val="0"/>
          <w:b w:val="on"/>
          <w:i w:val="off"/>
        </w:rPr>
        <w:t>入口检查</w:t>
      </w:r>
      <w:r>
        <w:rPr>
          <w:rFonts w:ascii="宋体" w:cs="宋体" w:eastAsia="宋体" w:hAnsi="宋体"/>
          <w:sz w:val="24"/>
          <w:spacing w:val="0"/>
          <w:b w:val="off"/>
          <w:i w:val="off"/>
        </w:rPr>
        <w:t>：定期清理拦污栅和滤网，防止堵塞导致吸入压力降低。</w:t>
      </w:r>
      <w:bookmarkEnd w:id="1192"/>
    </w:p>
    <w:p>
      <w:pPr>
        <w:pageBreakBefore w:val="off"/>
        <w:numPr>
          <w:ilvl w:val="0"/>
          <w:numId w:val="93"/>
        </w:numPr>
        <w:tabs/>
        <w:wordWrap w:val="on"/>
        <w:spacing w:after="0" w:before="160"/>
        <w:ind w:hanging="440" w:left="440" w:right="0"/>
        <w:jc w:val="left"/>
        <w:textAlignment w:val="auto"/>
        <w:rPr>
          <w:sz w:val="24"/>
        </w:rPr>
      </w:pPr>
      <w:bookmarkStart w:id="1193" w:name=""/>
      <w:r>
        <w:rPr>
          <w:rFonts w:ascii="宋体" w:cs="宋体" w:eastAsia="宋体" w:hAnsi="宋体"/>
          <w:sz w:val="24"/>
          <w:spacing w:val="0"/>
          <w:b w:val="on"/>
          <w:i w:val="off"/>
        </w:rPr>
        <w:t>密封检查</w:t>
      </w:r>
      <w:r>
        <w:rPr>
          <w:rFonts w:ascii="宋体" w:cs="宋体" w:eastAsia="宋体" w:hAnsi="宋体"/>
          <w:sz w:val="24"/>
          <w:spacing w:val="0"/>
          <w:b w:val="off"/>
          <w:i w:val="off"/>
        </w:rPr>
        <w:t>：防止空气漏入吸入管路。</w:t>
      </w:r>
      <w:bookmarkEnd w:id="1193"/>
    </w:p>
    <w:p>
      <w:pPr>
        <w:pageBreakBefore w:val="off"/>
        <w:tabs/>
        <w:wordWrap w:val="on"/>
        <w:spacing w:after="0" w:before="160"/>
        <w:ind w:left="0" w:right="0"/>
        <w:jc w:val="left"/>
        <w:textAlignment w:val="auto"/>
        <w:rPr>
          <w:sz w:val="28"/>
        </w:rPr>
      </w:pPr>
      <w:bookmarkStart w:id="1194" w:name=""/>
      <w:r>
        <w:rPr>
          <w:rFonts w:ascii="宋体" w:cs="宋体" w:eastAsia="宋体" w:hAnsi="宋体"/>
          <w:sz w:val="28"/>
          <w:spacing w:val="0"/>
          <w:b w:val="on"/>
          <w:i w:val="off"/>
        </w:rPr>
        <w:t>8.3 技术改造</w:t>
      </w:r>
      <w:bookmarkEnd w:id="1194"/>
    </w:p>
    <w:p>
      <w:pPr>
        <w:pageBreakBefore w:val="off"/>
        <w:numPr>
          <w:ilvl w:val="0"/>
          <w:numId w:val="94"/>
        </w:numPr>
        <w:tabs/>
        <w:wordWrap w:val="on"/>
        <w:spacing w:after="0" w:before="160"/>
        <w:ind w:hanging="440" w:left="440" w:right="0"/>
        <w:jc w:val="left"/>
        <w:textAlignment w:val="auto"/>
        <w:rPr>
          <w:sz w:val="24"/>
        </w:rPr>
      </w:pPr>
      <w:bookmarkStart w:id="1195" w:name=""/>
      <w:r>
        <w:rPr>
          <w:rFonts w:ascii="宋体" w:cs="宋体" w:eastAsia="宋体" w:hAnsi="宋体"/>
          <w:sz w:val="24"/>
          <w:spacing w:val="0"/>
          <w:b w:val="on"/>
          <w:i w:val="off"/>
        </w:rPr>
        <w:t>诱导轮</w:t>
      </w:r>
      <w:r>
        <w:rPr>
          <w:rFonts w:ascii="宋体" w:cs="宋体" w:eastAsia="宋体" w:hAnsi="宋体"/>
          <w:sz w:val="24"/>
          <w:spacing w:val="0"/>
          <w:b w:val="off"/>
          <w:i w:val="off"/>
        </w:rPr>
        <w:t>：在叶轮前加装诱导轮，提高抗气蚀性能。</w:t>
      </w:r>
      <w:bookmarkEnd w:id="1195"/>
    </w:p>
    <w:p>
      <w:pPr>
        <w:pageBreakBefore w:val="off"/>
        <w:numPr>
          <w:ilvl w:val="0"/>
          <w:numId w:val="94"/>
        </w:numPr>
        <w:tabs/>
        <w:wordWrap w:val="on"/>
        <w:spacing w:after="0" w:before="160"/>
        <w:ind w:hanging="440" w:left="440" w:right="0"/>
        <w:jc w:val="left"/>
        <w:textAlignment w:val="auto"/>
        <w:rPr>
          <w:sz w:val="24"/>
        </w:rPr>
      </w:pPr>
      <w:bookmarkStart w:id="1196" w:name=""/>
      <w:r>
        <w:rPr>
          <w:rFonts w:ascii="宋体" w:cs="宋体" w:eastAsia="宋体" w:hAnsi="宋体"/>
          <w:sz w:val="24"/>
          <w:spacing w:val="0"/>
          <w:b w:val="on"/>
          <w:i w:val="off"/>
        </w:rPr>
        <w:t>双吸结构</w:t>
      </w:r>
      <w:r>
        <w:rPr>
          <w:rFonts w:ascii="宋体" w:cs="宋体" w:eastAsia="宋体" w:hAnsi="宋体"/>
          <w:sz w:val="24"/>
          <w:spacing w:val="0"/>
          <w:b w:val="off"/>
          <w:i w:val="off"/>
        </w:rPr>
        <w:t>：降低单侧流速，提高抗气蚀能力。</w:t>
      </w:r>
      <w:bookmarkEnd w:id="1196"/>
    </w:p>
    <w:p>
      <w:pPr>
        <w:pageBreakBefore w:val="off"/>
        <w:numPr>
          <w:ilvl w:val="0"/>
          <w:numId w:val="95"/>
        </w:numPr>
        <w:tabs/>
        <w:wordWrap w:val="on"/>
        <w:spacing w:after="0" w:before="160"/>
        <w:ind w:hanging="440" w:left="440" w:right="0"/>
        <w:jc w:val="left"/>
        <w:textAlignment w:val="auto"/>
        <w:rPr>
          <w:sz w:val="24"/>
        </w:rPr>
      </w:pPr>
      <w:bookmarkStart w:id="1197" w:name=""/>
      <w:r>
        <w:rPr>
          <w:rFonts w:ascii="宋体" w:cs="宋体" w:eastAsia="宋体" w:hAnsi="宋体"/>
          <w:sz w:val="24"/>
          <w:spacing w:val="0"/>
          <w:b w:val="on"/>
          <w:i w:val="off"/>
        </w:rPr>
        <w:t>注气法</w:t>
      </w:r>
      <w:r>
        <w:rPr>
          <w:rFonts w:ascii="宋体" w:cs="宋体" w:eastAsia="宋体" w:hAnsi="宋体"/>
          <w:sz w:val="24"/>
          <w:spacing w:val="0"/>
          <w:b w:val="off"/>
          <w:i w:val="off"/>
        </w:rPr>
        <w:t>：向低压区注入少量空气，缓冲气泡溃灭冲击（需精确控制注气量）。</w:t>
      </w:r>
      <w:bookmarkEnd w:id="1197"/>
    </w:p>
    <w:p>
      <w:pPr>
        <w:pageBreakBefore w:val="off"/>
        <w:tabs/>
        <w:wordWrap w:val="on"/>
        <w:spacing w:after="0" w:before="160"/>
        <w:ind w:left="0" w:right="0"/>
        <w:jc w:val="left"/>
        <w:textAlignment w:val="auto"/>
        <w:rPr>
          <w:sz w:val="36"/>
        </w:rPr>
      </w:pPr>
      <w:bookmarkStart w:id="1198" w:name=""/>
      <w:r>
        <w:rPr>
          <w:rFonts w:ascii="宋体" w:cs="宋体" w:eastAsia="宋体" w:hAnsi="宋体"/>
          <w:sz w:val="36"/>
          <w:spacing w:val="0"/>
          <w:b w:val="on"/>
          <w:i w:val="off"/>
        </w:rPr>
        <w:t>9. 附录</w:t>
      </w:r>
      <w:bookmarkEnd w:id="1198"/>
    </w:p>
    <w:p>
      <w:pPr>
        <w:pageBreakBefore w:val="off"/>
        <w:tabs/>
        <w:wordWrap w:val="on"/>
        <w:spacing w:after="0" w:before="160"/>
        <w:ind w:left="0" w:right="0"/>
        <w:jc w:val="left"/>
        <w:textAlignment w:val="auto"/>
        <w:rPr>
          <w:sz w:val="28"/>
        </w:rPr>
      </w:pPr>
      <w:bookmarkStart w:id="1199" w:name=""/>
      <w:r>
        <w:rPr>
          <w:rFonts w:ascii="宋体" w:cs="宋体" w:eastAsia="宋体" w:hAnsi="宋体"/>
          <w:sz w:val="28"/>
          <w:spacing w:val="0"/>
          <w:b w:val="on"/>
          <w:i w:val="off"/>
        </w:rPr>
        <w:t>9.1 相关标准规范</w:t>
      </w:r>
      <w:bookmarkEnd w:id="1199"/>
    </w:p>
    <w:p>
      <w:pPr>
        <w:pageBreakBefore w:val="off"/>
        <w:numPr>
          <w:ilvl w:val="0"/>
          <w:numId w:val="96"/>
        </w:numPr>
        <w:tabs/>
        <w:wordWrap w:val="on"/>
        <w:spacing w:after="0" w:before="160"/>
        <w:ind w:hanging="440" w:left="440" w:right="0"/>
        <w:jc w:val="left"/>
        <w:textAlignment w:val="auto"/>
        <w:rPr>
          <w:sz w:val="24"/>
        </w:rPr>
      </w:pPr>
      <w:bookmarkStart w:id="1200" w:name=""/>
      <w:r>
        <w:rPr>
          <w:rFonts w:ascii="宋体" w:cs="宋体" w:eastAsia="宋体" w:hAnsi="宋体"/>
          <w:sz w:val="24"/>
          <w:spacing w:val="0"/>
          <w:b w:val="on"/>
          <w:i w:val="off"/>
        </w:rPr>
        <w:t>GB/T 13361-2012</w:t>
      </w:r>
      <w:r>
        <w:rPr>
          <w:rFonts w:ascii="宋体" w:cs="宋体" w:eastAsia="宋体" w:hAnsi="宋体"/>
          <w:sz w:val="24"/>
          <w:spacing w:val="0"/>
          <w:b w:val="off"/>
          <w:i w:val="off"/>
        </w:rPr>
        <w:t>《技术产品文件中表面结构的表示法》</w:t>
      </w:r>
      <w:bookmarkEnd w:id="1200"/>
    </w:p>
    <w:p>
      <w:pPr>
        <w:pageBreakBefore w:val="off"/>
        <w:numPr>
          <w:ilvl w:val="0"/>
          <w:numId w:val="96"/>
        </w:numPr>
        <w:tabs/>
        <w:wordWrap w:val="on"/>
        <w:spacing w:after="0" w:before="160"/>
        <w:ind w:hanging="440" w:left="440" w:right="0"/>
        <w:jc w:val="left"/>
        <w:textAlignment w:val="auto"/>
        <w:rPr>
          <w:sz w:val="24"/>
        </w:rPr>
      </w:pPr>
      <w:bookmarkStart w:id="1201" w:name=""/>
      <w:r>
        <w:rPr>
          <w:rFonts w:ascii="宋体" w:cs="宋体" w:eastAsia="宋体" w:hAnsi="宋体"/>
          <w:sz w:val="24"/>
          <w:spacing w:val="0"/>
          <w:b w:val="on"/>
          <w:i w:val="off"/>
        </w:rPr>
        <w:t>ISO 10816</w:t>
      </w:r>
      <w:r>
        <w:rPr>
          <w:rFonts w:ascii="宋体" w:cs="宋体" w:eastAsia="宋体" w:hAnsi="宋体"/>
          <w:sz w:val="24"/>
          <w:spacing w:val="0"/>
          <w:b w:val="off"/>
          <w:i w:val="off"/>
        </w:rPr>
        <w:t>《机械振动-在非旋转部件上测量和评价机器振动》</w:t>
      </w:r>
      <w:bookmarkEnd w:id="1201"/>
    </w:p>
    <w:p>
      <w:pPr>
        <w:pageBreakBefore w:val="off"/>
        <w:numPr>
          <w:ilvl w:val="0"/>
          <w:numId w:val="97"/>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n"/>
          <w:i w:val="off"/>
        </w:rPr>
        <w:t>API 610</w:t>
      </w:r>
      <w:r>
        <w:rPr>
          <w:rFonts w:ascii="宋体" w:cs="宋体" w:eastAsia="宋体" w:hAnsi="宋体"/>
          <w:sz w:val="24"/>
          <w:spacing w:val="0"/>
          <w:b w:val="off"/>
          <w:i w:val="off"/>
        </w:rPr>
        <w:t>《石油、石化和天然气工业用离心泵》</w:t>
      </w:r>
      <w:bookmarkEnd w:id="1202"/>
    </w:p>
    <w:p>
      <w:pPr>
        <w:pageBreakBefore w:val="off"/>
        <w:numPr>
          <w:ilvl w:val="0"/>
          <w:numId w:val="98"/>
        </w:numPr>
        <w:tabs/>
        <w:wordWrap w:val="on"/>
        <w:spacing w:after="0" w:before="160"/>
        <w:ind w:hanging="440" w:left="440" w:right="0"/>
        <w:jc w:val="left"/>
        <w:textAlignment w:val="auto"/>
        <w:rPr>
          <w:sz w:val="24"/>
        </w:rPr>
      </w:pPr>
      <w:bookmarkStart w:id="1203" w:name=""/>
      <w:r>
        <w:rPr>
          <w:rFonts w:ascii="宋体" w:cs="宋体" w:eastAsia="宋体" w:hAnsi="宋体"/>
          <w:sz w:val="24"/>
          <w:spacing w:val="0"/>
          <w:b w:val="on"/>
          <w:i w:val="off"/>
        </w:rPr>
        <w:t>IEC 60034-14</w:t>
      </w:r>
      <w:r>
        <w:rPr>
          <w:rFonts w:ascii="宋体" w:cs="宋体" w:eastAsia="宋体" w:hAnsi="宋体"/>
          <w:sz w:val="24"/>
          <w:spacing w:val="0"/>
          <w:b w:val="off"/>
          <w:i w:val="off"/>
        </w:rPr>
        <w:t>《旋转电机的振动测量和评价》</w:t>
      </w:r>
      <w:bookmarkEnd w:id="1203"/>
    </w:p>
    <w:p>
      <w:pPr>
        <w:pageBreakBefore w:val="off"/>
        <w:tabs/>
        <w:wordWrap w:val="on"/>
        <w:spacing w:after="0" w:before="160"/>
        <w:ind w:left="0" w:right="0"/>
        <w:jc w:val="left"/>
        <w:textAlignment w:val="auto"/>
        <w:rPr>
          <w:sz w:val="28"/>
        </w:rPr>
      </w:pPr>
      <w:bookmarkStart w:id="1204" w:name=""/>
      <w:r>
        <w:rPr>
          <w:rFonts w:ascii="宋体" w:cs="宋体" w:eastAsia="宋体" w:hAnsi="宋体"/>
          <w:sz w:val="28"/>
          <w:spacing w:val="0"/>
          <w:b w:val="on"/>
          <w:i w:val="off"/>
        </w:rPr>
        <w:t>9.2 常用计算公式</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n"/>
          <w:i w:val="off"/>
        </w:rPr>
        <w:t>9.2.1 气蚀余量计算</w:t>
      </w:r>
      <w:bookmarkEnd w:id="1205"/>
    </w:p>
    <w:p>
      <w:pPr>
        <w:pageBreakBefore w:val="off"/>
        <w:tabs/>
        <w:wordWrap w:val="on"/>
        <w:spacing w:after="0" w:before="160"/>
        <w:ind w:left="0" w:right="0"/>
        <w:jc w:val="left"/>
        <w:textAlignment w:val="auto"/>
      </w:pPr>
      <w:bookmarkStart w:id="1206" w:name=""/>
      <w:r>
        <w:t xml:space="preserve"> </w:t>
      </w:r>
      <m:oMath xmlns:m="http://schemas.openxmlformats.org/officeDocument/2006/math" xmlns:mml="http://www.w3.org/1998/Math/MathML">
        <m:r>
          <w:rPr>
            <w:rFonts w:ascii="Cambria Math" w:hAnsi="Cambria Math"/>
          </w:rPr>
          <m:t>NPS</m:t>
        </m:r>
        <m:sSub>
          <m:e>
            <m:r>
              <w:rPr>
                <w:rFonts w:ascii="Cambria Math" w:hAnsi="Cambria Math"/>
              </w:rPr>
              <m:t>H</m:t>
            </m:r>
          </m:e>
          <m:sub>
            <m:r>
              <w:rPr>
                <w:rFonts w:ascii="Cambria Math" w:hAnsi="Cambria Math"/>
              </w:rPr>
              <m:t>a</m:t>
            </m:r>
          </m:sub>
        </m:sSub>
        <m:r>
          <w:rPr>
            <w:rFonts w:ascii="Cambria Math" w:hAnsi="Cambria Math"/>
          </w:rPr>
          <m:t>=</m:t>
        </m:r>
        <m:f>
          <m:fPr>
            <m:type m:val="bar"/>
          </m:fPr>
          <m:num>
            <m:sSub>
              <m:e>
                <m:r>
                  <w:rPr>
                    <w:rFonts w:ascii="Cambria Math" w:hAnsi="Cambria Math"/>
                  </w:rPr>
                  <m:t>P</m:t>
                </m:r>
              </m:e>
              <m:sub>
                <m:r>
                  <w:rPr>
                    <w:rFonts w:ascii="Cambria Math" w:hAnsi="Cambria Math"/>
                  </w:rPr>
                  <m:t>s</m:t>
                </m:r>
              </m:sub>
            </m:sSub>
            <m:r>
              <w:rPr>
                <w:rFonts w:ascii="Cambria Math" w:hAnsi="Cambria Math"/>
              </w:rPr>
              <m:t>-</m:t>
            </m:r>
            <m:sSub>
              <m:e>
                <m:r>
                  <w:rPr>
                    <w:rFonts w:ascii="Cambria Math" w:hAnsi="Cambria Math"/>
                  </w:rPr>
                  <m:t>P</m:t>
                </m:r>
              </m:e>
              <m:sub>
                <m:r>
                  <w:rPr>
                    <w:rFonts w:ascii="Cambria Math" w:hAnsi="Cambria Math"/>
                  </w:rPr>
                  <m:t>v</m:t>
                </m:r>
              </m:sub>
            </m:sSub>
          </m:num>
          <m:den>
            <m:r>
              <w:rPr>
                <w:rFonts w:ascii="Cambria Math" w:hAnsi="Cambria Math"/>
              </w:rPr>
              <m:t>ρg</m:t>
            </m:r>
          </m:den>
        </m:f>
        <m:r>
          <w:rPr>
            <w:rFonts w:ascii="Cambria Math" w:hAnsi="Cambria Math"/>
          </w:rPr>
          <m:t>+</m:t>
        </m:r>
        <m:f>
          <m:fPr>
            <m:type m:val="bar"/>
          </m:fPr>
          <m:num>
            <m:sSubSup>
              <m:e>
                <m:r>
                  <w:rPr>
                    <w:rFonts w:ascii="Cambria Math" w:hAnsi="Cambria Math"/>
                  </w:rPr>
                  <m:t>V</m:t>
                </m:r>
              </m:e>
              <m:sub>
                <m:r>
                  <w:rPr>
                    <w:rFonts w:ascii="Cambria Math" w:hAnsi="Cambria Math"/>
                  </w:rPr>
                  <m:t>s</m:t>
                </m:r>
              </m:sub>
              <m:sup>
                <m:r>
                  <w:rPr>
                    <w:rFonts w:ascii="Cambria Math" w:hAnsi="Cambria Math"/>
                  </w:rPr>
                  <m:t>2</m:t>
                </m:r>
              </m:sup>
            </m:sSubSup>
          </m:num>
          <m:den>
            <m:r>
              <w:rPr>
                <w:rFonts w:ascii="Cambria Math" w:hAnsi="Cambria Math"/>
              </w:rPr>
              <m:t>2g</m:t>
            </m:r>
          </m:den>
        </m:f>
      </m:oMath>
      <w:bookmarkEnd w:id="1206"/>
    </w:p>
    <w:p>
      <w:pPr>
        <w:pageBreakBefore w:val="off"/>
        <w:tabs/>
        <w:wordWrap w:val="on"/>
        <w:spacing w:after="0" w:before="160"/>
        <w:ind w:left="0" w:right="0"/>
        <w:jc w:val="left"/>
        <w:textAlignment w:val="auto"/>
        <w:rPr>
          <w:sz w:val="24"/>
        </w:rPr>
      </w:pPr>
      <w:bookmarkStart w:id="1207" w:name=""/>
      <w:r>
        <w:rPr>
          <w:rFonts w:ascii="宋体" w:cs="宋体" w:eastAsia="宋体" w:hAnsi="宋体"/>
          <w:sz w:val="24"/>
          <w:spacing w:val="0"/>
          <w:b w:val="off"/>
          <w:i w:val="off"/>
        </w:rPr>
        <w:t>其中：</w:t>
      </w:r>
      <w:bookmarkEnd w:id="1207"/>
    </w:p>
    <w:p>
      <w:pPr>
        <w:pageBreakBefore w:val="off"/>
        <w:numPr>
          <w:ilvl w:val="0"/>
          <w:numId w:val="99"/>
        </w:numPr>
        <w:tabs/>
        <w:wordWrap w:val="on"/>
        <w:spacing w:after="0" w:before="160"/>
        <w:ind w:hanging="440" w:left="440" w:right="0"/>
        <w:jc w:val="left"/>
        <w:textAlignment w:val="auto"/>
        <w:rPr>
          <w:sz w:val="24"/>
        </w:rPr>
      </w:pPr>
      <w:bookmarkStart w:id="1208" w:name=""/>
      <w:r>
        <w:t xml:space="preserve"> </w:t>
      </w:r>
      <m:oMath xmlns:m="http://schemas.openxmlformats.org/officeDocument/2006/math" xmlns:mml="http://www.w3.org/1998/Math/MathML">
        <m:r>
          <w:rPr>
            <w:rFonts w:ascii="Cambria Math" w:hAnsi="Cambria Math"/>
          </w:rPr>
          <m:t>NPS</m:t>
        </m:r>
        <m:sSub>
          <m:e>
            <m:r>
              <w:rPr>
                <w:rFonts w:ascii="Cambria Math" w:hAnsi="Cambria Math"/>
              </w:rPr>
              <m:t>H</m:t>
            </m:r>
          </m:e>
          <m:sub>
            <m:r>
              <w:rPr>
                <w:rFonts w:ascii="Cambria Math" w:hAnsi="Cambria Math"/>
              </w:rPr>
              <m:t>a</m:t>
            </m:r>
          </m:sub>
        </m:sSub>
      </m:oMath>
      <w:r>
        <w:rPr>
          <w:rFonts w:ascii="宋体" w:cs="宋体" w:eastAsia="宋体" w:hAnsi="宋体"/>
          <w:sz w:val="24"/>
          <w:spacing w:val="0"/>
          <w:b w:val="off"/>
          <w:i w:val="off"/>
        </w:rPr>
        <w:t>：装置有效气蚀余量（m）</w:t>
      </w:r>
      <w:bookmarkEnd w:id="1208"/>
    </w:p>
    <w:p>
      <w:pPr>
        <w:pageBreakBefore w:val="off"/>
        <w:numPr>
          <w:ilvl w:val="0"/>
          <w:numId w:val="99"/>
        </w:numPr>
        <w:tabs/>
        <w:wordWrap w:val="on"/>
        <w:spacing w:after="0" w:before="160"/>
        <w:ind w:hanging="440" w:left="440" w:right="0"/>
        <w:jc w:val="left"/>
        <w:textAlignment w:val="auto"/>
        <w:rPr>
          <w:sz w:val="24"/>
        </w:rPr>
      </w:pPr>
      <w:bookmarkStart w:id="1209"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s</m:t>
            </m:r>
          </m:sub>
        </m:sSub>
      </m:oMath>
      <w:r>
        <w:rPr>
          <w:rFonts w:ascii="宋体" w:cs="宋体" w:eastAsia="宋体" w:hAnsi="宋体"/>
          <w:sz w:val="24"/>
          <w:spacing w:val="0"/>
          <w:b w:val="off"/>
          <w:i w:val="off"/>
        </w:rPr>
        <w:t>：泵入口绝对压力（Pa）</w:t>
      </w:r>
      <w:bookmarkEnd w:id="1209"/>
    </w:p>
    <w:p>
      <w:pPr>
        <w:pageBreakBefore w:val="off"/>
        <w:numPr>
          <w:ilvl w:val="0"/>
          <w:numId w:val="100"/>
        </w:numPr>
        <w:tabs/>
        <w:wordWrap w:val="on"/>
        <w:spacing w:after="0" w:before="160"/>
        <w:ind w:hanging="440" w:left="440" w:right="0"/>
        <w:jc w:val="left"/>
        <w:textAlignment w:val="auto"/>
        <w:rPr>
          <w:sz w:val="24"/>
        </w:rPr>
      </w:pPr>
      <w:bookmarkStart w:id="1210"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v</m:t>
            </m:r>
          </m:sub>
        </m:sSub>
      </m:oMath>
      <w:r>
        <w:rPr>
          <w:rFonts w:ascii="宋体" w:cs="宋体" w:eastAsia="宋体" w:hAnsi="宋体"/>
          <w:sz w:val="24"/>
          <w:spacing w:val="0"/>
          <w:b w:val="off"/>
          <w:i w:val="off"/>
        </w:rPr>
        <w:t>：液体饱和蒸汽压（Pa）</w:t>
      </w:r>
      <w:bookmarkEnd w:id="1210"/>
    </w:p>
    <w:p>
      <w:pPr>
        <w:pageBreakBefore w:val="off"/>
        <w:numPr>
          <w:ilvl w:val="0"/>
          <w:numId w:val="100"/>
        </w:numPr>
        <w:tabs/>
        <w:wordWrap w:val="on"/>
        <w:spacing w:after="0" w:before="160"/>
        <w:ind w:hanging="440" w:left="440" w:right="0"/>
        <w:jc w:val="left"/>
        <w:textAlignment w:val="auto"/>
        <w:rPr>
          <w:sz w:val="24"/>
        </w:rPr>
      </w:pPr>
      <w:bookmarkStart w:id="1211" w:name=""/>
      <w:r>
        <w:t xml:space="preserve"> </w:t>
      </w:r>
      <m:oMath xmlns:m="http://schemas.openxmlformats.org/officeDocument/2006/math" xmlns:mml="http://www.w3.org/1998/Math/MathML">
        <m:r>
          <w:rPr>
            <w:rFonts w:ascii="Cambria Math" w:hAnsi="Cambria Math"/>
          </w:rPr>
          <m:t>ρ</m:t>
        </m:r>
      </m:oMath>
      <w:r>
        <w:rPr>
          <w:rFonts w:ascii="宋体" w:cs="宋体" w:eastAsia="宋体" w:hAnsi="宋体"/>
          <w:sz w:val="24"/>
          <w:spacing w:val="0"/>
          <w:b w:val="off"/>
          <w:i w:val="off"/>
        </w:rPr>
        <w:t>：液体密度（kg/m³）</w:t>
      </w:r>
      <w:bookmarkEnd w:id="1211"/>
    </w:p>
    <w:p>
      <w:pPr>
        <w:pageBreakBefore w:val="off"/>
        <w:numPr>
          <w:ilvl w:val="0"/>
          <w:numId w:val="101"/>
        </w:numPr>
        <w:tabs/>
        <w:wordWrap w:val="on"/>
        <w:spacing w:after="0" w:before="160"/>
        <w:ind w:hanging="440" w:left="440" w:right="0"/>
        <w:jc w:val="left"/>
        <w:textAlignment w:val="auto"/>
        <w:rPr>
          <w:sz w:val="24"/>
        </w:rPr>
      </w:pPr>
      <w:bookmarkStart w:id="1212" w:name=""/>
      <w:r>
        <w:t xml:space="preserve"> </w:t>
      </w:r>
      <m:oMath xmlns:m="http://schemas.openxmlformats.org/officeDocument/2006/math" xmlns:mml="http://www.w3.org/1998/Math/MathML">
        <m:r>
          <w:rPr>
            <w:rFonts w:ascii="Cambria Math" w:hAnsi="Cambria Math"/>
          </w:rPr>
          <m:t>g</m:t>
        </m:r>
      </m:oMath>
      <w:r>
        <w:rPr>
          <w:rFonts w:ascii="宋体" w:cs="宋体" w:eastAsia="宋体" w:hAnsi="宋体"/>
          <w:sz w:val="24"/>
          <w:spacing w:val="0"/>
          <w:b w:val="off"/>
          <w:i w:val="off"/>
        </w:rPr>
        <w:t>：重力加速度（9.81 m/s²）</w:t>
      </w:r>
      <w:bookmarkEnd w:id="1212"/>
    </w:p>
    <w:p>
      <w:pPr>
        <w:pageBreakBefore w:val="off"/>
        <w:numPr>
          <w:ilvl w:val="0"/>
          <w:numId w:val="101"/>
        </w:numPr>
        <w:tabs/>
        <w:wordWrap w:val="on"/>
        <w:spacing w:after="0" w:before="160"/>
        <w:ind w:hanging="440" w:left="440" w:right="0"/>
        <w:jc w:val="left"/>
        <w:textAlignment w:val="auto"/>
        <w:rPr>
          <w:sz w:val="24"/>
        </w:rPr>
      </w:pPr>
      <w:bookmarkStart w:id="1213" w:name=""/>
      <w:r>
        <w:t xml:space="preserve"> </w:t>
      </w:r>
      <m:oMath xmlns:m="http://schemas.openxmlformats.org/officeDocument/2006/math" xmlns:mml="http://www.w3.org/1998/Math/MathML">
        <m:sSub>
          <m:e>
            <m:r>
              <w:rPr>
                <w:rFonts w:ascii="Cambria Math" w:hAnsi="Cambria Math"/>
              </w:rPr>
              <m:t>V</m:t>
            </m:r>
          </m:e>
          <m:sub>
            <m:r>
              <w:rPr>
                <w:rFonts w:ascii="Cambria Math" w:hAnsi="Cambria Math"/>
              </w:rPr>
              <m:t>s</m:t>
            </m:r>
          </m:sub>
        </m:sSub>
      </m:oMath>
      <w:r>
        <w:rPr>
          <w:rFonts w:ascii="宋体" w:cs="宋体" w:eastAsia="宋体" w:hAnsi="宋体"/>
          <w:sz w:val="24"/>
          <w:spacing w:val="0"/>
          <w:b w:val="off"/>
          <w:i w:val="off"/>
        </w:rPr>
        <w:t>：入口流速（m/s）</w:t>
      </w:r>
      <w:bookmarkEnd w:id="1213"/>
    </w:p>
    <w:p>
      <w:pPr>
        <w:pageBreakBefore w:val="off"/>
        <w:tabs/>
        <w:wordWrap w:val="on"/>
        <w:spacing w:after="0" w:before="160"/>
        <w:ind w:left="0" w:right="0"/>
        <w:jc w:val="left"/>
        <w:textAlignment w:val="auto"/>
        <w:rPr>
          <w:sz w:val="24"/>
        </w:rPr>
      </w:pPr>
      <w:bookmarkStart w:id="1214" w:name=""/>
      <w:r>
        <w:rPr>
          <w:rFonts w:ascii="宋体" w:cs="宋体" w:eastAsia="宋体" w:hAnsi="宋体"/>
          <w:sz w:val="24"/>
          <w:spacing w:val="0"/>
          <w:b w:val="on"/>
          <w:i w:val="off"/>
        </w:rPr>
        <w:t>9.2.2 气泡溃灭时间估算（Rayleigh公式）</w:t>
      </w:r>
      <w:bookmarkEnd w:id="1214"/>
    </w:p>
    <w:p>
      <w:pPr>
        <w:pageBreakBefore w:val="off"/>
        <w:tabs/>
        <w:wordWrap w:val="on"/>
        <w:spacing w:after="0" w:before="160"/>
        <w:ind w:left="0" w:right="0"/>
        <w:jc w:val="left"/>
        <w:textAlignment w:val="auto"/>
      </w:pPr>
      <w:bookmarkStart w:id="1215" w:name=""/>
      <w:r>
        <w:t xml:space="preserve"> </w:t>
      </w:r>
      <m:oMath xmlns:m="http://schemas.openxmlformats.org/officeDocument/2006/math" xmlns:mml="http://www.w3.org/1998/Math/MathML">
        <m:r>
          <w:rPr>
            <w:rFonts w:ascii="Cambria Math" w:hAnsi="Cambria Math"/>
          </w:rPr>
          <m:t>t=0.915</m:t>
        </m:r>
        <m:sSub>
          <m:e>
            <m:r>
              <w:rPr>
                <w:rFonts w:ascii="Cambria Math" w:hAnsi="Cambria Math"/>
              </w:rPr>
              <m:t>R</m:t>
            </m:r>
          </m:e>
          <m:sub>
            <m:r>
              <w:rPr>
                <w:rFonts w:ascii="Cambria Math" w:hAnsi="Cambria Math"/>
              </w:rPr>
              <m:t>max</m:t>
            </m:r>
          </m:sub>
        </m:sSub>
        <m:rad>
          <m:radPr>
            <m:degHide m:val="on"/>
          </m:radPr>
          <m:deg/>
          <m:e>
            <m:f>
              <m:fPr>
                <m:type m:val="bar"/>
              </m:fPr>
              <m:num>
                <m:r>
                  <w:rPr>
                    <w:rFonts w:ascii="Cambria Math" w:hAnsi="Cambria Math"/>
                  </w:rPr>
                  <m:t>ρ</m:t>
                </m:r>
              </m:num>
              <m:den>
                <m:sSub>
                  <m:e>
                    <m:r>
                      <w:rPr>
                        <w:rFonts w:ascii="Cambria Math" w:hAnsi="Cambria Math"/>
                      </w:rPr>
                      <m:t>P</m:t>
                    </m:r>
                  </m:e>
                  <m:sub>
                    <m:r>
                      <w:rPr>
                        <w:rFonts w:ascii="Cambria Math" w:hAnsi="Cambria Math"/>
                      </w:rPr>
                      <m:t>∞</m:t>
                    </m:r>
                  </m:sub>
                </m:sSub>
                <m:r>
                  <w:rPr>
                    <w:rFonts w:ascii="Cambria Math" w:hAnsi="Cambria Math"/>
                  </w:rPr>
                  <m:t>-</m:t>
                </m:r>
                <m:sSub>
                  <m:e>
                    <m:r>
                      <w:rPr>
                        <w:rFonts w:ascii="Cambria Math" w:hAnsi="Cambria Math"/>
                      </w:rPr>
                      <m:t>P</m:t>
                    </m:r>
                  </m:e>
                  <m:sub>
                    <m:r>
                      <w:rPr>
                        <w:rFonts w:ascii="Cambria Math" w:hAnsi="Cambria Math"/>
                      </w:rPr>
                      <m:t>v</m:t>
                    </m:r>
                  </m:sub>
                </m:sSub>
              </m:den>
            </m:f>
          </m:e>
        </m:rad>
      </m:oMath>
      <w:bookmarkEnd w:id="1215"/>
    </w:p>
    <w:p>
      <w:pPr>
        <w:pageBreakBefore w:val="off"/>
        <w:tabs/>
        <w:wordWrap w:val="on"/>
        <w:spacing w:after="0" w:before="160"/>
        <w:ind w:left="0" w:right="0"/>
        <w:jc w:val="left"/>
        <w:textAlignment w:val="auto"/>
        <w:rPr>
          <w:sz w:val="24"/>
        </w:rPr>
      </w:pPr>
      <w:bookmarkStart w:id="1216" w:name=""/>
      <w:r>
        <w:rPr>
          <w:rFonts w:ascii="宋体" w:cs="宋体" w:eastAsia="宋体" w:hAnsi="宋体"/>
          <w:sz w:val="24"/>
          <w:spacing w:val="0"/>
          <w:b w:val="off"/>
          <w:i w:val="off"/>
        </w:rPr>
        <w:t>其中：</w:t>
      </w:r>
      <w:bookmarkEnd w:id="1216"/>
    </w:p>
    <w:p>
      <w:pPr>
        <w:pageBreakBefore w:val="off"/>
        <w:numPr>
          <w:ilvl w:val="0"/>
          <w:numId w:val="102"/>
        </w:numPr>
        <w:tabs/>
        <w:wordWrap w:val="on"/>
        <w:spacing w:after="0" w:before="160"/>
        <w:ind w:hanging="440" w:left="440" w:right="0"/>
        <w:jc w:val="left"/>
        <w:textAlignment w:val="auto"/>
        <w:rPr>
          <w:sz w:val="24"/>
        </w:rPr>
      </w:pPr>
      <w:bookmarkStart w:id="1217" w:name=""/>
      <w:r>
        <w:t xml:space="preserve"> </w:t>
      </w:r>
      <m:oMath xmlns:m="http://schemas.openxmlformats.org/officeDocument/2006/math" xmlns:mml="http://www.w3.org/1998/Math/MathML">
        <m:r>
          <w:rPr>
            <w:rFonts w:ascii="Cambria Math" w:hAnsi="Cambria Math"/>
          </w:rPr>
          <m:t>t</m:t>
        </m:r>
      </m:oMath>
      <w:r>
        <w:rPr>
          <w:rFonts w:ascii="宋体" w:cs="宋体" w:eastAsia="宋体" w:hAnsi="宋体"/>
          <w:sz w:val="24"/>
          <w:spacing w:val="0"/>
          <w:b w:val="off"/>
          <w:i w:val="off"/>
        </w:rPr>
        <w:t>：气泡溃灭时间（s）</w:t>
      </w:r>
      <w:bookmarkEnd w:id="1217"/>
    </w:p>
    <w:p>
      <w:pPr>
        <w:pageBreakBefore w:val="off"/>
        <w:numPr>
          <w:ilvl w:val="0"/>
          <w:numId w:val="103"/>
        </w:numPr>
        <w:tabs/>
        <w:wordWrap w:val="on"/>
        <w:spacing w:after="0" w:before="160"/>
        <w:ind w:hanging="440" w:left="440" w:right="0"/>
        <w:jc w:val="left"/>
        <w:textAlignment w:val="auto"/>
        <w:rPr>
          <w:sz w:val="24"/>
        </w:rPr>
      </w:pPr>
      <w:bookmarkStart w:id="1218" w:name=""/>
      <w:r>
        <w:t xml:space="preserve"> </w:t>
      </w:r>
      <m:oMath xmlns:m="http://schemas.openxmlformats.org/officeDocument/2006/math" xmlns:mml="http://www.w3.org/1998/Math/MathML">
        <m:sSub>
          <m:e>
            <m:r>
              <w:rPr>
                <w:rFonts w:ascii="Cambria Math" w:hAnsi="Cambria Math"/>
              </w:rPr>
              <m:t>R</m:t>
            </m:r>
          </m:e>
          <m:sub>
            <m:r>
              <w:rPr>
                <w:rFonts w:ascii="Cambria Math" w:hAnsi="Cambria Math"/>
              </w:rPr>
              <m:t>max</m:t>
            </m:r>
          </m:sub>
        </m:sSub>
      </m:oMath>
      <w:r>
        <w:rPr>
          <w:rFonts w:ascii="宋体" w:cs="宋体" w:eastAsia="宋体" w:hAnsi="宋体"/>
          <w:sz w:val="24"/>
          <w:spacing w:val="0"/>
          <w:b w:val="off"/>
          <w:i w:val="off"/>
        </w:rPr>
        <w:t>：气泡最大半径（m）</w:t>
      </w:r>
      <w:bookmarkEnd w:id="1218"/>
    </w:p>
    <w:p>
      <w:pPr>
        <w:pageBreakBefore w:val="off"/>
        <w:numPr>
          <w:ilvl w:val="0"/>
          <w:numId w:val="103"/>
        </w:numPr>
        <w:tabs/>
        <w:wordWrap w:val="on"/>
        <w:spacing w:after="0" w:before="160"/>
        <w:ind w:hanging="440" w:left="440" w:right="0"/>
        <w:jc w:val="left"/>
        <w:textAlignment w:val="auto"/>
        <w:rPr>
          <w:sz w:val="24"/>
        </w:rPr>
      </w:pPr>
      <w:bookmarkStart w:id="1219" w:name=""/>
      <w:r>
        <w:t xml:space="preserve"> </w:t>
      </w:r>
      <m:oMath xmlns:m="http://schemas.openxmlformats.org/officeDocument/2006/math" xmlns:mml="http://www.w3.org/1998/Math/MathML">
        <m:sSub>
          <m:e>
            <m:r>
              <w:rPr>
                <w:rFonts w:ascii="Cambria Math" w:hAnsi="Cambria Math"/>
              </w:rPr>
              <m:t>P</m:t>
            </m:r>
          </m:e>
          <m:sub>
            <m:r>
              <w:rPr>
                <w:rFonts w:ascii="Cambria Math" w:hAnsi="Cambria Math"/>
              </w:rPr>
              <m:t>∞</m:t>
            </m:r>
          </m:sub>
        </m:sSub>
      </m:oMath>
      <w:r>
        <w:rPr>
          <w:rFonts w:ascii="宋体" w:cs="宋体" w:eastAsia="宋体" w:hAnsi="宋体"/>
          <w:sz w:val="24"/>
          <w:spacing w:val="0"/>
          <w:b w:val="off"/>
          <w:i w:val="off"/>
        </w:rPr>
        <w:t>：环境压力（Pa）</w:t>
      </w:r>
      <w:bookmarkEnd w:id="1219"/>
    </w:p>
    <w:p>
      <w:pPr>
        <w:pageBreakBefore w:val="off"/>
        <w:tabs/>
        <w:wordWrap w:val="on"/>
        <w:spacing w:after="0" w:before="160"/>
        <w:ind w:left="0" w:right="0"/>
        <w:jc w:val="left"/>
        <w:textAlignment w:val="auto"/>
        <w:rPr>
          <w:sz w:val="28"/>
        </w:rPr>
      </w:pPr>
      <w:bookmarkStart w:id="1220" w:name=""/>
      <w:r>
        <w:rPr>
          <w:rFonts w:ascii="宋体" w:cs="宋体" w:eastAsia="宋体" w:hAnsi="宋体"/>
          <w:sz w:val="28"/>
          <w:spacing w:val="0"/>
          <w:b w:val="on"/>
          <w:i w:val="off"/>
        </w:rPr>
        <w:t>9.3 典型参数参考</w:t>
      </w:r>
      <w:bookmarkEnd w:id="1220"/>
    </w:p>
    <w:p>
      <w:pPr>
        <w:pageBreakBefore w:val="off"/>
        <w:tabs/>
        <w:wordWrap w:val="on"/>
        <w:spacing w:after="0" w:before="160"/>
        <w:ind w:left="0" w:right="0"/>
        <w:jc w:val="left"/>
        <w:textAlignment w:val="auto"/>
        <w:rPr>
          <w:sz w:val="24"/>
        </w:rPr>
      </w:pPr>
      <w:bookmarkStart w:id="1221" w:name=""/>
      <w:r>
        <w:rPr>
          <w:rFonts w:ascii="宋体" w:cs="宋体" w:eastAsia="宋体" w:hAnsi="宋体"/>
          <w:sz w:val="24"/>
          <w:spacing w:val="0"/>
          <w:b w:val="on"/>
          <w:i w:val="off"/>
        </w:rPr>
        <w:t>9.3.1 常见液体的饱和蒸汽压</w:t>
      </w:r>
      <w:bookmarkEnd w:id="1221"/>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20"/>
        <w:gridCol w:w="2720"/>
        <w:gridCol w:w="2720"/>
      </w:tblGrid>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22" w:name=""/>
            <w:r>
              <w:rPr>
                <w:rFonts w:ascii="宋体" w:cs="宋体" w:eastAsia="宋体" w:hAnsi="宋体"/>
                <w:sz w:val="24"/>
                <w:spacing w:val="0"/>
                <w:b w:val="off"/>
                <w:i w:val="off"/>
              </w:rPr>
              <w:t>液体类型</w:t>
            </w:r>
            <w:bookmarkEnd w:id="1222"/>
          </w:p>
        </w:tc>
        <w:tc>
          <w:tcPr>
            <w:tcW w:type="dxa" w:w="2720"/>
          </w:tcPr>
          <w:p>
            <w:pPr>
              <w:pageBreakBefore w:val="off"/>
              <w:tabs/>
              <w:wordWrap w:val="on"/>
              <w:spacing w:after="0" w:before="0"/>
              <w:ind w:firstLine="0" w:hanging="0" w:left="0" w:right="0"/>
              <w:jc w:val="left"/>
              <w:textAlignment w:val="auto"/>
              <w:rPr>
                <w:sz w:val="24"/>
              </w:rPr>
            </w:pPr>
            <w:bookmarkStart w:id="1223" w:name=""/>
            <w:r>
              <w:rPr>
                <w:rFonts w:ascii="宋体" w:cs="宋体" w:eastAsia="宋体" w:hAnsi="宋体"/>
                <w:sz w:val="24"/>
                <w:spacing w:val="0"/>
                <w:b w:val="off"/>
                <w:i w:val="off"/>
              </w:rPr>
              <w:t>温度(℃)</w:t>
            </w:r>
            <w:bookmarkEnd w:id="1223"/>
          </w:p>
        </w:tc>
        <w:tc>
          <w:tcPr>
            <w:tcW w:type="dxa" w:w="2720"/>
          </w:tcPr>
          <w:p>
            <w:pPr>
              <w:pageBreakBefore w:val="off"/>
              <w:tabs/>
              <w:wordWrap w:val="on"/>
              <w:spacing w:after="0" w:before="0"/>
              <w:ind w:firstLine="0" w:hanging="0" w:left="0" w:right="0"/>
              <w:jc w:val="left"/>
              <w:textAlignment w:val="auto"/>
              <w:rPr>
                <w:sz w:val="24"/>
              </w:rPr>
            </w:pPr>
            <w:bookmarkStart w:id="1224" w:name=""/>
            <w:r>
              <w:rPr>
                <w:rFonts w:ascii="宋体" w:cs="宋体" w:eastAsia="宋体" w:hAnsi="宋体"/>
                <w:sz w:val="24"/>
                <w:spacing w:val="0"/>
                <w:b w:val="off"/>
                <w:i w:val="off"/>
              </w:rPr>
              <w:t>饱和蒸汽压(kPa)</w:t>
            </w:r>
            <w:bookmarkEnd w:id="1224"/>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25" w:name=""/>
            <w:r>
              <w:rPr>
                <w:rFonts w:ascii="宋体" w:cs="宋体" w:eastAsia="宋体" w:hAnsi="宋体"/>
                <w:sz w:val="24"/>
                <w:spacing w:val="0"/>
                <w:b w:val="off"/>
                <w:i w:val="off"/>
              </w:rPr>
              <w:t>清水</w:t>
            </w:r>
            <w:bookmarkEnd w:id="1225"/>
          </w:p>
        </w:tc>
        <w:tc>
          <w:tcPr>
            <w:tcW w:type="dxa" w:w="2720"/>
          </w:tcPr>
          <w:p>
            <w:pPr>
              <w:pageBreakBefore w:val="off"/>
              <w:tabs/>
              <w:wordWrap w:val="on"/>
              <w:spacing w:after="0" w:before="0"/>
              <w:ind w:firstLine="0" w:hanging="0" w:left="0" w:right="0"/>
              <w:jc w:val="left"/>
              <w:textAlignment w:val="auto"/>
              <w:rPr>
                <w:sz w:val="24"/>
              </w:rPr>
            </w:pPr>
            <w:bookmarkStart w:id="1226" w:name=""/>
            <w:r>
              <w:rPr>
                <w:rFonts w:ascii="宋体" w:cs="宋体" w:eastAsia="宋体" w:hAnsi="宋体"/>
                <w:sz w:val="24"/>
                <w:spacing w:val="0"/>
                <w:b w:val="off"/>
                <w:i w:val="off"/>
              </w:rPr>
              <w:t>20</w:t>
            </w:r>
            <w:bookmarkEnd w:id="1226"/>
          </w:p>
        </w:tc>
        <w:tc>
          <w:tcPr>
            <w:tcW w:type="dxa" w:w="2720"/>
          </w:tcPr>
          <w:p>
            <w:pPr>
              <w:pageBreakBefore w:val="off"/>
              <w:tabs/>
              <w:wordWrap w:val="on"/>
              <w:spacing w:after="0" w:before="0"/>
              <w:ind w:firstLine="0" w:hanging="0" w:left="0" w:right="0"/>
              <w:jc w:val="left"/>
              <w:textAlignment w:val="auto"/>
              <w:rPr>
                <w:sz w:val="24"/>
              </w:rPr>
            </w:pPr>
            <w:bookmarkStart w:id="1227" w:name=""/>
            <w:r>
              <w:rPr>
                <w:rFonts w:ascii="宋体" w:cs="宋体" w:eastAsia="宋体" w:hAnsi="宋体"/>
                <w:sz w:val="24"/>
                <w:spacing w:val="0"/>
                <w:b w:val="off"/>
                <w:i w:val="off"/>
              </w:rPr>
              <w:t>2.34</w:t>
            </w:r>
            <w:bookmarkEnd w:id="1227"/>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28" w:name=""/>
            <w:r>
              <w:rPr>
                <w:rFonts w:ascii="宋体" w:cs="宋体" w:eastAsia="宋体" w:hAnsi="宋体"/>
                <w:sz w:val="24"/>
                <w:spacing w:val="0"/>
                <w:b w:val="off"/>
                <w:i w:val="off"/>
              </w:rPr>
              <w:t>清水</w:t>
            </w:r>
            <w:bookmarkEnd w:id="1228"/>
          </w:p>
        </w:tc>
        <w:tc>
          <w:tcPr>
            <w:tcW w:type="dxa" w:w="2720"/>
          </w:tcPr>
          <w:p>
            <w:pPr>
              <w:pageBreakBefore w:val="off"/>
              <w:tabs/>
              <w:wordWrap w:val="on"/>
              <w:spacing w:after="0" w:before="0"/>
              <w:ind w:firstLine="0" w:hanging="0" w:left="0" w:right="0"/>
              <w:jc w:val="left"/>
              <w:textAlignment w:val="auto"/>
              <w:rPr>
                <w:sz w:val="24"/>
              </w:rPr>
            </w:pPr>
            <w:bookmarkStart w:id="1229" w:name=""/>
            <w:r>
              <w:rPr>
                <w:rFonts w:ascii="宋体" w:cs="宋体" w:eastAsia="宋体" w:hAnsi="宋体"/>
                <w:sz w:val="24"/>
                <w:spacing w:val="0"/>
                <w:b w:val="off"/>
                <w:i w:val="off"/>
              </w:rPr>
              <w:t>40</w:t>
            </w:r>
            <w:bookmarkEnd w:id="1229"/>
          </w:p>
        </w:tc>
        <w:tc>
          <w:tcPr>
            <w:tcW w:type="dxa" w:w="2720"/>
          </w:tcPr>
          <w:p>
            <w:pPr>
              <w:pageBreakBefore w:val="off"/>
              <w:tabs/>
              <w:wordWrap w:val="on"/>
              <w:spacing w:after="0" w:before="0"/>
              <w:ind w:firstLine="0" w:hanging="0" w:left="0" w:right="0"/>
              <w:jc w:val="left"/>
              <w:textAlignment w:val="auto"/>
              <w:rPr>
                <w:sz w:val="24"/>
              </w:rPr>
            </w:pPr>
            <w:bookmarkStart w:id="1230" w:name=""/>
            <w:r>
              <w:rPr>
                <w:rFonts w:ascii="宋体" w:cs="宋体" w:eastAsia="宋体" w:hAnsi="宋体"/>
                <w:sz w:val="24"/>
                <w:spacing w:val="0"/>
                <w:b w:val="off"/>
                <w:i w:val="off"/>
              </w:rPr>
              <w:t>7.38</w:t>
            </w:r>
            <w:bookmarkEnd w:id="1230"/>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31" w:name=""/>
            <w:r>
              <w:rPr>
                <w:rFonts w:ascii="宋体" w:cs="宋体" w:eastAsia="宋体" w:hAnsi="宋体"/>
                <w:sz w:val="24"/>
                <w:spacing w:val="0"/>
                <w:b w:val="off"/>
                <w:i w:val="off"/>
              </w:rPr>
              <w:t>清水</w:t>
            </w:r>
            <w:bookmarkEnd w:id="1231"/>
          </w:p>
        </w:tc>
        <w:tc>
          <w:tcPr>
            <w:tcW w:type="dxa" w:w="2720"/>
          </w:tcPr>
          <w:p>
            <w:pPr>
              <w:pageBreakBefore w:val="off"/>
              <w:tabs/>
              <w:wordWrap w:val="on"/>
              <w:spacing w:after="0" w:before="0"/>
              <w:ind w:firstLine="0" w:hanging="0" w:left="0" w:right="0"/>
              <w:jc w:val="left"/>
              <w:textAlignment w:val="auto"/>
              <w:rPr>
                <w:sz w:val="24"/>
              </w:rPr>
            </w:pPr>
            <w:bookmarkStart w:id="1232" w:name=""/>
            <w:r>
              <w:rPr>
                <w:rFonts w:ascii="宋体" w:cs="宋体" w:eastAsia="宋体" w:hAnsi="宋体"/>
                <w:sz w:val="24"/>
                <w:spacing w:val="0"/>
                <w:b w:val="off"/>
                <w:i w:val="off"/>
              </w:rPr>
              <w:t>60</w:t>
            </w:r>
            <w:bookmarkEnd w:id="1232"/>
          </w:p>
        </w:tc>
        <w:tc>
          <w:tcPr>
            <w:tcW w:type="dxa" w:w="2720"/>
          </w:tcPr>
          <w:p>
            <w:pPr>
              <w:pageBreakBefore w:val="off"/>
              <w:tabs/>
              <w:wordWrap w:val="on"/>
              <w:spacing w:after="0" w:before="0"/>
              <w:ind w:firstLine="0" w:hanging="0" w:left="0" w:right="0"/>
              <w:jc w:val="left"/>
              <w:textAlignment w:val="auto"/>
              <w:rPr>
                <w:sz w:val="24"/>
              </w:rPr>
            </w:pPr>
            <w:bookmarkStart w:id="1233" w:name=""/>
            <w:r>
              <w:rPr>
                <w:rFonts w:ascii="宋体" w:cs="宋体" w:eastAsia="宋体" w:hAnsi="宋体"/>
                <w:sz w:val="24"/>
                <w:spacing w:val="0"/>
                <w:b w:val="off"/>
                <w:i w:val="off"/>
              </w:rPr>
              <w:t>19.92</w:t>
            </w:r>
            <w:bookmarkEnd w:id="1233"/>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34" w:name=""/>
            <w:r>
              <w:rPr>
                <w:rFonts w:ascii="宋体" w:cs="宋体" w:eastAsia="宋体" w:hAnsi="宋体"/>
                <w:sz w:val="24"/>
                <w:spacing w:val="0"/>
                <w:b w:val="off"/>
                <w:i w:val="off"/>
              </w:rPr>
              <w:t>清水</w:t>
            </w:r>
            <w:bookmarkEnd w:id="1234"/>
          </w:p>
        </w:tc>
        <w:tc>
          <w:tcPr>
            <w:tcW w:type="dxa" w:w="2720"/>
          </w:tcPr>
          <w:p>
            <w:pPr>
              <w:pageBreakBefore w:val="off"/>
              <w:tabs/>
              <w:wordWrap w:val="on"/>
              <w:spacing w:after="0" w:before="0"/>
              <w:ind w:firstLine="0" w:hanging="0" w:left="0" w:right="0"/>
              <w:jc w:val="left"/>
              <w:textAlignment w:val="auto"/>
              <w:rPr>
                <w:sz w:val="24"/>
              </w:rPr>
            </w:pPr>
            <w:bookmarkStart w:id="1235" w:name=""/>
            <w:r>
              <w:rPr>
                <w:rFonts w:ascii="宋体" w:cs="宋体" w:eastAsia="宋体" w:hAnsi="宋体"/>
                <w:sz w:val="24"/>
                <w:spacing w:val="0"/>
                <w:b w:val="off"/>
                <w:i w:val="off"/>
              </w:rPr>
              <w:t>80</w:t>
            </w:r>
            <w:bookmarkEnd w:id="1235"/>
          </w:p>
        </w:tc>
        <w:tc>
          <w:tcPr>
            <w:tcW w:type="dxa" w:w="2720"/>
          </w:tcPr>
          <w:p>
            <w:pPr>
              <w:pageBreakBefore w:val="off"/>
              <w:tabs/>
              <w:wordWrap w:val="on"/>
              <w:spacing w:after="0" w:before="0"/>
              <w:ind w:firstLine="0" w:hanging="0" w:left="0" w:right="0"/>
              <w:jc w:val="left"/>
              <w:textAlignment w:val="auto"/>
              <w:rPr>
                <w:sz w:val="24"/>
              </w:rPr>
            </w:pPr>
            <w:bookmarkStart w:id="1236" w:name=""/>
            <w:r>
              <w:rPr>
                <w:rFonts w:ascii="宋体" w:cs="宋体" w:eastAsia="宋体" w:hAnsi="宋体"/>
                <w:sz w:val="24"/>
                <w:spacing w:val="0"/>
                <w:b w:val="off"/>
                <w:i w:val="off"/>
              </w:rPr>
              <w:t>47.39</w:t>
            </w:r>
            <w:bookmarkEnd w:id="1236"/>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37" w:name=""/>
            <w:r>
              <w:rPr>
                <w:rFonts w:ascii="宋体" w:cs="宋体" w:eastAsia="宋体" w:hAnsi="宋体"/>
                <w:sz w:val="24"/>
                <w:spacing w:val="0"/>
                <w:b w:val="off"/>
                <w:i w:val="off"/>
              </w:rPr>
              <w:t>液压油</w:t>
            </w:r>
            <w:bookmarkEnd w:id="1237"/>
          </w:p>
        </w:tc>
        <w:tc>
          <w:tcPr>
            <w:tcW w:type="dxa" w:w="2720"/>
          </w:tcPr>
          <w:p>
            <w:pPr>
              <w:pageBreakBefore w:val="off"/>
              <w:tabs/>
              <w:wordWrap w:val="on"/>
              <w:spacing w:after="0" w:before="0"/>
              <w:ind w:firstLine="0" w:hanging="0" w:left="0" w:right="0"/>
              <w:jc w:val="left"/>
              <w:textAlignment w:val="auto"/>
              <w:rPr>
                <w:sz w:val="24"/>
              </w:rPr>
            </w:pPr>
            <w:bookmarkStart w:id="1238" w:name=""/>
            <w:r>
              <w:rPr>
                <w:rFonts w:ascii="宋体" w:cs="宋体" w:eastAsia="宋体" w:hAnsi="宋体"/>
                <w:sz w:val="24"/>
                <w:spacing w:val="0"/>
                <w:b w:val="off"/>
                <w:i w:val="off"/>
              </w:rPr>
              <w:t>40</w:t>
            </w:r>
            <w:bookmarkEnd w:id="1238"/>
          </w:p>
        </w:tc>
        <w:tc>
          <w:tcPr>
            <w:tcW w:type="dxa" w:w="2720"/>
          </w:tcPr>
          <w:p>
            <w:pPr>
              <w:pageBreakBefore w:val="off"/>
              <w:tabs/>
              <w:wordWrap w:val="on"/>
              <w:spacing w:after="0" w:before="0"/>
              <w:ind w:firstLine="0" w:hanging="0" w:left="0" w:right="0"/>
              <w:jc w:val="left"/>
              <w:textAlignment w:val="auto"/>
              <w:rPr>
                <w:sz w:val="24"/>
              </w:rPr>
            </w:pPr>
            <w:bookmarkStart w:id="1239" w:name=""/>
            <w:r>
              <w:rPr>
                <w:rFonts w:ascii="宋体" w:cs="宋体" w:eastAsia="宋体" w:hAnsi="宋体"/>
                <w:sz w:val="24"/>
                <w:spacing w:val="0"/>
                <w:b w:val="off"/>
                <w:i w:val="off"/>
              </w:rPr>
              <w:t>0.01</w:t>
            </w:r>
            <w:bookmarkEnd w:id="1239"/>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40" w:name=""/>
            <w:r>
              <w:rPr>
                <w:rFonts w:ascii="宋体" w:cs="宋体" w:eastAsia="宋体" w:hAnsi="宋体"/>
                <w:sz w:val="24"/>
                <w:spacing w:val="0"/>
                <w:b w:val="off"/>
                <w:i w:val="off"/>
              </w:rPr>
              <w:t>液压油</w:t>
            </w:r>
            <w:bookmarkEnd w:id="1240"/>
          </w:p>
        </w:tc>
        <w:tc>
          <w:tcPr>
            <w:tcW w:type="dxa" w:w="2720"/>
          </w:tcPr>
          <w:p>
            <w:pPr>
              <w:pageBreakBefore w:val="off"/>
              <w:tabs/>
              <w:wordWrap w:val="on"/>
              <w:spacing w:after="0" w:before="0"/>
              <w:ind w:firstLine="0" w:hanging="0" w:left="0" w:right="0"/>
              <w:jc w:val="left"/>
              <w:textAlignment w:val="auto"/>
              <w:rPr>
                <w:sz w:val="24"/>
              </w:rPr>
            </w:pPr>
            <w:bookmarkStart w:id="1241" w:name=""/>
            <w:r>
              <w:rPr>
                <w:rFonts w:ascii="宋体" w:cs="宋体" w:eastAsia="宋体" w:hAnsi="宋体"/>
                <w:sz w:val="24"/>
                <w:spacing w:val="0"/>
                <w:b w:val="off"/>
                <w:i w:val="off"/>
              </w:rPr>
              <w:t>60</w:t>
            </w:r>
            <w:bookmarkEnd w:id="1241"/>
          </w:p>
        </w:tc>
        <w:tc>
          <w:tcPr>
            <w:tcW w:type="dxa" w:w="2720"/>
          </w:tcPr>
          <w:p>
            <w:pPr>
              <w:pageBreakBefore w:val="off"/>
              <w:tabs/>
              <w:wordWrap w:val="on"/>
              <w:spacing w:after="0" w:before="0"/>
              <w:ind w:firstLine="0" w:hanging="0" w:left="0" w:right="0"/>
              <w:jc w:val="left"/>
              <w:textAlignment w:val="auto"/>
              <w:rPr>
                <w:sz w:val="24"/>
              </w:rPr>
            </w:pPr>
            <w:bookmarkStart w:id="1242" w:name=""/>
            <w:r>
              <w:rPr>
                <w:rFonts w:ascii="宋体" w:cs="宋体" w:eastAsia="宋体" w:hAnsi="宋体"/>
                <w:sz w:val="24"/>
                <w:spacing w:val="0"/>
                <w:b w:val="off"/>
                <w:i w:val="off"/>
              </w:rPr>
              <w:t>0.05</w:t>
            </w:r>
            <w:bookmarkEnd w:id="1242"/>
          </w:p>
        </w:tc>
      </w:tr>
    </w:tbl>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n"/>
          <w:i w:val="off"/>
        </w:rPr>
        <w:t>9.3.2 气蚀噪声特征频率参考</w:t>
      </w:r>
      <w:bookmarkEnd w:id="1243"/>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20"/>
        <w:gridCol w:w="2720"/>
        <w:gridCol w:w="2720"/>
      </w:tblGrid>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44" w:name=""/>
            <w:r>
              <w:rPr>
                <w:rFonts w:ascii="宋体" w:cs="宋体" w:eastAsia="宋体" w:hAnsi="宋体"/>
                <w:sz w:val="24"/>
                <w:spacing w:val="0"/>
                <w:b w:val="off"/>
                <w:i w:val="off"/>
              </w:rPr>
              <w:t>设备类型</w:t>
            </w:r>
            <w:bookmarkEnd w:id="1244"/>
          </w:p>
        </w:tc>
        <w:tc>
          <w:tcPr>
            <w:tcW w:type="dxa" w:w="2720"/>
          </w:tcPr>
          <w:p>
            <w:pPr>
              <w:pageBreakBefore w:val="off"/>
              <w:tabs/>
              <w:wordWrap w:val="on"/>
              <w:spacing w:after="0" w:before="0"/>
              <w:ind w:firstLine="0" w:hanging="0" w:left="0" w:right="0"/>
              <w:jc w:val="left"/>
              <w:textAlignment w:val="auto"/>
              <w:rPr>
                <w:sz w:val="24"/>
              </w:rPr>
            </w:pPr>
            <w:bookmarkStart w:id="1245" w:name=""/>
            <w:r>
              <w:rPr>
                <w:rFonts w:ascii="宋体" w:cs="宋体" w:eastAsia="宋体" w:hAnsi="宋体"/>
                <w:sz w:val="24"/>
                <w:spacing w:val="0"/>
                <w:b w:val="off"/>
                <w:i w:val="off"/>
              </w:rPr>
              <w:t>特征频率范围</w:t>
            </w:r>
            <w:bookmarkEnd w:id="1245"/>
          </w:p>
        </w:tc>
        <w:tc>
          <w:tcPr>
            <w:tcW w:type="dxa" w:w="2720"/>
          </w:tcPr>
          <w:p>
            <w:pPr>
              <w:pageBreakBefore w:val="off"/>
              <w:tabs/>
              <w:wordWrap w:val="on"/>
              <w:spacing w:after="0" w:before="0"/>
              <w:ind w:firstLine="0" w:hanging="0" w:left="0" w:right="0"/>
              <w:jc w:val="left"/>
              <w:textAlignment w:val="auto"/>
              <w:rPr>
                <w:sz w:val="24"/>
              </w:rPr>
            </w:pPr>
            <w:bookmarkStart w:id="1246" w:name=""/>
            <w:r>
              <w:rPr>
                <w:rFonts w:ascii="宋体" w:cs="宋体" w:eastAsia="宋体" w:hAnsi="宋体"/>
                <w:sz w:val="24"/>
                <w:spacing w:val="0"/>
                <w:b w:val="off"/>
                <w:i w:val="off"/>
              </w:rPr>
              <w:t>典型峰值频率</w:t>
            </w:r>
            <w:bookmarkEnd w:id="1246"/>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47" w:name=""/>
            <w:r>
              <w:rPr>
                <w:rFonts w:ascii="宋体" w:cs="宋体" w:eastAsia="宋体" w:hAnsi="宋体"/>
                <w:sz w:val="24"/>
                <w:spacing w:val="0"/>
                <w:b w:val="off"/>
                <w:i w:val="off"/>
              </w:rPr>
              <w:t>离心泵</w:t>
            </w:r>
            <w:bookmarkEnd w:id="1247"/>
          </w:p>
        </w:tc>
        <w:tc>
          <w:tcPr>
            <w:tcW w:type="dxa" w:w="2720"/>
          </w:tcPr>
          <w:p>
            <w:pPr>
              <w:pageBreakBefore w:val="off"/>
              <w:tabs/>
              <w:wordWrap w:val="on"/>
              <w:spacing w:after="0" w:before="0"/>
              <w:ind w:firstLine="0" w:hanging="0" w:left="0" w:right="0"/>
              <w:jc w:val="left"/>
              <w:textAlignment w:val="auto"/>
              <w:rPr>
                <w:sz w:val="24"/>
              </w:rPr>
            </w:pPr>
            <w:bookmarkStart w:id="1248" w:name=""/>
            <w:r>
              <w:rPr>
                <w:rFonts w:ascii="宋体" w:cs="宋体" w:eastAsia="宋体" w:hAnsi="宋体"/>
                <w:sz w:val="24"/>
                <w:spacing w:val="0"/>
                <w:b w:val="off"/>
                <w:i w:val="off"/>
              </w:rPr>
              <w:t>10-100 kHz</w:t>
            </w:r>
            <w:bookmarkEnd w:id="1248"/>
          </w:p>
        </w:tc>
        <w:tc>
          <w:tcPr>
            <w:tcW w:type="dxa" w:w="2720"/>
          </w:tcPr>
          <w:p>
            <w:pPr>
              <w:pageBreakBefore w:val="off"/>
              <w:tabs/>
              <w:wordWrap w:val="on"/>
              <w:spacing w:after="0" w:before="0"/>
              <w:ind w:firstLine="0" w:hanging="0" w:left="0" w:right="0"/>
              <w:jc w:val="left"/>
              <w:textAlignment w:val="auto"/>
              <w:rPr>
                <w:sz w:val="24"/>
              </w:rPr>
            </w:pPr>
            <w:bookmarkStart w:id="1249" w:name=""/>
            <w:r>
              <w:rPr>
                <w:rFonts w:ascii="宋体" w:cs="宋体" w:eastAsia="宋体" w:hAnsi="宋体"/>
                <w:sz w:val="24"/>
                <w:spacing w:val="0"/>
                <w:b w:val="off"/>
                <w:i w:val="off"/>
              </w:rPr>
              <w:t>30 kHz</w:t>
            </w:r>
            <w:bookmarkEnd w:id="1249"/>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50" w:name=""/>
            <w:r>
              <w:rPr>
                <w:rFonts w:ascii="宋体" w:cs="宋体" w:eastAsia="宋体" w:hAnsi="宋体"/>
                <w:sz w:val="24"/>
                <w:spacing w:val="0"/>
                <w:b w:val="off"/>
                <w:i w:val="off"/>
              </w:rPr>
              <w:t>轴流泵</w:t>
            </w:r>
            <w:bookmarkEnd w:id="1250"/>
          </w:p>
        </w:tc>
        <w:tc>
          <w:tcPr>
            <w:tcW w:type="dxa" w:w="2720"/>
          </w:tcPr>
          <w:p>
            <w:pPr>
              <w:pageBreakBefore w:val="off"/>
              <w:tabs/>
              <w:wordWrap w:val="on"/>
              <w:spacing w:after="0" w:before="0"/>
              <w:ind w:firstLine="0" w:hanging="0" w:left="0" w:right="0"/>
              <w:jc w:val="left"/>
              <w:textAlignment w:val="auto"/>
              <w:rPr>
                <w:sz w:val="24"/>
              </w:rPr>
            </w:pPr>
            <w:bookmarkStart w:id="1251" w:name=""/>
            <w:r>
              <w:rPr>
                <w:rFonts w:ascii="宋体" w:cs="宋体" w:eastAsia="宋体" w:hAnsi="宋体"/>
                <w:sz w:val="24"/>
                <w:spacing w:val="0"/>
                <w:b w:val="off"/>
                <w:i w:val="off"/>
              </w:rPr>
              <w:t>5-50 kHz</w:t>
            </w:r>
            <w:bookmarkEnd w:id="1251"/>
          </w:p>
        </w:tc>
        <w:tc>
          <w:tcPr>
            <w:tcW w:type="dxa" w:w="2720"/>
          </w:tcPr>
          <w:p>
            <w:pPr>
              <w:pageBreakBefore w:val="off"/>
              <w:tabs/>
              <w:wordWrap w:val="on"/>
              <w:spacing w:after="0" w:before="0"/>
              <w:ind w:firstLine="0" w:hanging="0" w:left="0" w:right="0"/>
              <w:jc w:val="left"/>
              <w:textAlignment w:val="auto"/>
              <w:rPr>
                <w:sz w:val="24"/>
              </w:rPr>
            </w:pPr>
            <w:bookmarkStart w:id="1252" w:name=""/>
            <w:r>
              <w:rPr>
                <w:rFonts w:ascii="宋体" w:cs="宋体" w:eastAsia="宋体" w:hAnsi="宋体"/>
                <w:sz w:val="24"/>
                <w:spacing w:val="0"/>
                <w:b w:val="off"/>
                <w:i w:val="off"/>
              </w:rPr>
              <w:t>15 kHz</w:t>
            </w:r>
            <w:bookmarkEnd w:id="1252"/>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53" w:name=""/>
            <w:r>
              <w:rPr>
                <w:rFonts w:ascii="宋体" w:cs="宋体" w:eastAsia="宋体" w:hAnsi="宋体"/>
                <w:sz w:val="24"/>
                <w:spacing w:val="0"/>
                <w:b w:val="off"/>
                <w:i w:val="off"/>
              </w:rPr>
              <w:t>水轮机</w:t>
            </w:r>
            <w:bookmarkEnd w:id="1253"/>
          </w:p>
        </w:tc>
        <w:tc>
          <w:tcPr>
            <w:tcW w:type="dxa" w:w="2720"/>
          </w:tcPr>
          <w:p>
            <w:pPr>
              <w:pageBreakBefore w:val="off"/>
              <w:tabs/>
              <w:wordWrap w:val="on"/>
              <w:spacing w:after="0" w:before="0"/>
              <w:ind w:firstLine="0" w:hanging="0" w:left="0" w:right="0"/>
              <w:jc w:val="left"/>
              <w:textAlignment w:val="auto"/>
              <w:rPr>
                <w:sz w:val="24"/>
              </w:rPr>
            </w:pPr>
            <w:bookmarkStart w:id="1254" w:name=""/>
            <w:r>
              <w:rPr>
                <w:rFonts w:ascii="宋体" w:cs="宋体" w:eastAsia="宋体" w:hAnsi="宋体"/>
                <w:sz w:val="24"/>
                <w:spacing w:val="0"/>
                <w:b w:val="off"/>
                <w:i w:val="off"/>
              </w:rPr>
              <w:t>20-200 kHz</w:t>
            </w:r>
            <w:bookmarkEnd w:id="1254"/>
          </w:p>
        </w:tc>
        <w:tc>
          <w:tcPr>
            <w:tcW w:type="dxa" w:w="2720"/>
          </w:tcPr>
          <w:p>
            <w:pPr>
              <w:pageBreakBefore w:val="off"/>
              <w:tabs/>
              <w:wordWrap w:val="on"/>
              <w:spacing w:after="0" w:before="0"/>
              <w:ind w:firstLine="0" w:hanging="0" w:left="0" w:right="0"/>
              <w:jc w:val="left"/>
              <w:textAlignment w:val="auto"/>
              <w:rPr>
                <w:sz w:val="24"/>
              </w:rPr>
            </w:pPr>
            <w:bookmarkStart w:id="1255" w:name=""/>
            <w:r>
              <w:rPr>
                <w:rFonts w:ascii="宋体" w:cs="宋体" w:eastAsia="宋体" w:hAnsi="宋体"/>
                <w:sz w:val="24"/>
                <w:spacing w:val="0"/>
                <w:b w:val="off"/>
                <w:i w:val="off"/>
              </w:rPr>
              <w:t>80 kHz</w:t>
            </w:r>
            <w:bookmarkEnd w:id="1255"/>
          </w:p>
        </w:tc>
      </w:tr>
      <w:tr>
        <w:trPr>
          <w:trHeight w:hRule="atLeast" w:val="800"/>
        </w:trPr>
        <w:tc>
          <w:tcPr>
            <w:tcW w:type="dxa" w:w="2720"/>
          </w:tcPr>
          <w:p>
            <w:pPr>
              <w:pageBreakBefore w:val="off"/>
              <w:tabs/>
              <w:wordWrap w:val="on"/>
              <w:spacing w:after="0" w:before="0"/>
              <w:ind w:firstLine="0" w:hanging="0" w:left="0" w:right="0"/>
              <w:jc w:val="left"/>
              <w:textAlignment w:val="auto"/>
              <w:rPr>
                <w:sz w:val="24"/>
              </w:rPr>
            </w:pPr>
            <w:bookmarkStart w:id="1256" w:name=""/>
            <w:r>
              <w:rPr>
                <w:rFonts w:ascii="宋体" w:cs="宋体" w:eastAsia="宋体" w:hAnsi="宋体"/>
                <w:sz w:val="24"/>
                <w:spacing w:val="0"/>
                <w:b w:val="off"/>
                <w:i w:val="off"/>
              </w:rPr>
              <w:t>阀门</w:t>
            </w:r>
            <w:bookmarkEnd w:id="1256"/>
          </w:p>
        </w:tc>
        <w:tc>
          <w:tcPr>
            <w:tcW w:type="dxa" w:w="2720"/>
          </w:tcPr>
          <w:p>
            <w:pPr>
              <w:pageBreakBefore w:val="off"/>
              <w:tabs/>
              <w:wordWrap w:val="on"/>
              <w:spacing w:after="0" w:before="0"/>
              <w:ind w:firstLine="0" w:hanging="0" w:left="0" w:right="0"/>
              <w:jc w:val="left"/>
              <w:textAlignment w:val="auto"/>
              <w:rPr>
                <w:sz w:val="24"/>
              </w:rPr>
            </w:pPr>
            <w:bookmarkStart w:id="1257" w:name=""/>
            <w:r>
              <w:rPr>
                <w:rFonts w:ascii="宋体" w:cs="宋体" w:eastAsia="宋体" w:hAnsi="宋体"/>
                <w:sz w:val="24"/>
                <w:spacing w:val="0"/>
                <w:b w:val="off"/>
                <w:i w:val="off"/>
              </w:rPr>
              <w:t>1-10 kHz</w:t>
            </w:r>
            <w:bookmarkEnd w:id="1257"/>
          </w:p>
        </w:tc>
        <w:tc>
          <w:tcPr>
            <w:tcW w:type="dxa" w:w="2720"/>
          </w:tcPr>
          <w:p>
            <w:pPr>
              <w:pageBreakBefore w:val="off"/>
              <w:tabs/>
              <w:wordWrap w:val="on"/>
              <w:spacing w:after="0" w:before="0"/>
              <w:ind w:firstLine="0" w:hanging="0" w:left="0" w:right="0"/>
              <w:jc w:val="left"/>
              <w:textAlignment w:val="auto"/>
              <w:rPr>
                <w:sz w:val="24"/>
              </w:rPr>
            </w:pPr>
            <w:bookmarkStart w:id="1258" w:name=""/>
            <w:r>
              <w:rPr>
                <w:rFonts w:ascii="宋体" w:cs="宋体" w:eastAsia="宋体" w:hAnsi="宋体"/>
                <w:sz w:val="24"/>
                <w:spacing w:val="0"/>
                <w:b w:val="off"/>
                <w:i w:val="off"/>
              </w:rPr>
              <w:t>3 kHz</w:t>
            </w:r>
            <w:bookmarkEnd w:id="1258"/>
          </w:p>
        </w:tc>
      </w:tr>
    </w:tbl>
    <w:p>
      <w:pPr>
        <w:pageBreakBefore w:val="off"/>
        <w:tabs/>
        <w:wordWrap w:val="on"/>
        <w:spacing w:after="0" w:before="160"/>
        <w:ind w:left="0" w:right="0"/>
        <w:jc w:val="left"/>
        <w:textAlignment w:val="auto"/>
        <w:rPr>
          <w:sz w:val="28"/>
        </w:rPr>
      </w:pPr>
      <w:bookmarkStart w:id="1259" w:name=""/>
      <w:r>
        <w:rPr>
          <w:rFonts w:ascii="宋体" w:cs="宋体" w:eastAsia="宋体" w:hAnsi="宋体"/>
          <w:sz w:val="28"/>
          <w:spacing w:val="0"/>
          <w:b w:val="on"/>
          <w:i w:val="off"/>
        </w:rPr>
        <w:t>9.4 专业术语解释</w:t>
      </w:r>
      <w:bookmarkEnd w:id="1259"/>
    </w:p>
    <w:p>
      <w:pPr>
        <w:pageBreakBefore w:val="off"/>
        <w:numPr>
          <w:ilvl w:val="0"/>
          <w:numId w:val="104"/>
        </w:numPr>
        <w:tabs/>
        <w:wordWrap w:val="on"/>
        <w:spacing w:after="0" w:before="160"/>
        <w:ind w:hanging="440" w:left="440" w:right="0"/>
        <w:jc w:val="left"/>
        <w:textAlignment w:val="auto"/>
        <w:rPr>
          <w:sz w:val="24"/>
        </w:rPr>
      </w:pPr>
      <w:bookmarkStart w:id="1260" w:name=""/>
      <w:r>
        <w:rPr>
          <w:rFonts w:ascii="宋体" w:cs="宋体" w:eastAsia="宋体" w:hAnsi="宋体"/>
          <w:sz w:val="24"/>
          <w:spacing w:val="0"/>
          <w:b w:val="on"/>
          <w:i w:val="off"/>
        </w:rPr>
        <w:t>NPSHr</w:t>
      </w:r>
      <w:r>
        <w:rPr>
          <w:rFonts w:ascii="宋体" w:cs="宋体" w:eastAsia="宋体" w:hAnsi="宋体"/>
          <w:sz w:val="24"/>
          <w:spacing w:val="0"/>
          <w:b w:val="off"/>
          <w:i w:val="off"/>
        </w:rPr>
        <w:t>：泵的必需气蚀余量，由泵厂通过实验测定。</w:t>
      </w:r>
      <w:bookmarkEnd w:id="1260"/>
    </w:p>
    <w:p>
      <w:pPr>
        <w:pageBreakBefore w:val="off"/>
        <w:numPr>
          <w:ilvl w:val="0"/>
          <w:numId w:val="105"/>
        </w:numPr>
        <w:tabs/>
        <w:wordWrap w:val="on"/>
        <w:spacing w:after="0" w:before="160"/>
        <w:ind w:hanging="440" w:left="440" w:right="0"/>
        <w:jc w:val="left"/>
        <w:textAlignment w:val="auto"/>
        <w:rPr>
          <w:sz w:val="24"/>
        </w:rPr>
      </w:pPr>
      <w:bookmarkStart w:id="1261" w:name=""/>
      <w:r>
        <w:rPr>
          <w:rFonts w:ascii="宋体" w:cs="宋体" w:eastAsia="宋体" w:hAnsi="宋体"/>
          <w:sz w:val="24"/>
          <w:spacing w:val="0"/>
          <w:b w:val="on"/>
          <w:i w:val="off"/>
        </w:rPr>
        <w:t>NPSHa</w:t>
      </w:r>
      <w:r>
        <w:rPr>
          <w:rFonts w:ascii="宋体" w:cs="宋体" w:eastAsia="宋体" w:hAnsi="宋体"/>
          <w:sz w:val="24"/>
          <w:spacing w:val="0"/>
          <w:b w:val="off"/>
          <w:i w:val="off"/>
        </w:rPr>
        <w:t>：装置的有效气蚀余量，由管路系统决定。</w:t>
      </w:r>
      <w:bookmarkEnd w:id="1261"/>
    </w:p>
    <w:p>
      <w:pPr>
        <w:pageBreakBefore w:val="off"/>
        <w:numPr>
          <w:ilvl w:val="0"/>
          <w:numId w:val="105"/>
        </w:numPr>
        <w:tabs/>
        <w:wordWrap w:val="on"/>
        <w:spacing w:after="0" w:before="160"/>
        <w:ind w:hanging="440" w:left="440" w:right="0"/>
        <w:jc w:val="left"/>
        <w:textAlignment w:val="auto"/>
        <w:rPr>
          <w:sz w:val="24"/>
        </w:rPr>
      </w:pPr>
      <w:bookmarkStart w:id="1262" w:name=""/>
      <w:r>
        <w:t xml:space="preserve"> </w:t>
      </w:r>
      <m:oMath xmlns:m="http://schemas.openxmlformats.org/officeDocument/2006/math" xmlns:mml="http://www.w3.org/1998/Math/MathML">
        <m:r>
          <w:rPr>
            <w:rFonts w:ascii="Cambria Math" w:hAnsi="Cambria Math"/>
          </w:rPr>
          <m:t>σ</m:t>
        </m:r>
      </m:oMath>
      <w:r>
        <w:rPr>
          <w:rFonts w:ascii="宋体" w:cs="宋体" w:eastAsia="宋体" w:hAnsi="宋体"/>
          <w:sz w:val="24"/>
          <w:spacing w:val="0"/>
          <w:b w:val="on"/>
          <w:i w:val="off"/>
        </w:rPr>
        <w:t xml:space="preserve"> (Thoma系数)</w:t>
      </w:r>
      <w:r>
        <w:rPr>
          <w:rFonts w:ascii="宋体" w:cs="宋体" w:eastAsia="宋体" w:hAnsi="宋体"/>
          <w:sz w:val="24"/>
          <w:spacing w:val="0"/>
          <w:b w:val="off"/>
          <w:i w:val="off"/>
        </w:rPr>
        <w:t>：气蚀比转速，用于评价泵的抗气蚀性能。</w:t>
      </w:r>
      <w:bookmarkEnd w:id="1262"/>
    </w:p>
    <w:p>
      <w:pPr>
        <w:pageBreakBefore w:val="off"/>
        <w:tabs/>
        <w:wordWrap w:val="on"/>
        <w:spacing w:after="0" w:before="160"/>
        <w:ind w:left="0" w:right="0"/>
        <w:jc w:val="left"/>
        <w:textAlignment w:val="auto"/>
        <w:rPr>
          <w:sz w:val="36"/>
        </w:rPr>
      </w:pPr>
      <w:bookmarkStart w:id="1263" w:name=""/>
      <w:r>
        <w:rPr>
          <w:rFonts w:ascii="宋体" w:cs="宋体" w:eastAsia="宋体" w:hAnsi="宋体"/>
          <w:sz w:val="36"/>
          <w:spacing w:val="0"/>
          <w:b w:val="on"/>
          <w:i w:val="off"/>
        </w:rPr>
        <w:t>结语</w:t>
      </w:r>
      <w:bookmarkEnd w:id="1263"/>
    </w:p>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ff"/>
          <w:i w:val="off"/>
        </w:rPr>
        <w:t>本手册系统介绍了气蚀噪声的特征分析与识别技术，涵盖了从理论基础到工程实践的全过程。气蚀监测是一项综合性技术，要求工程技术人员不仅要掌握信号处理算法，更要深入理解流体机械的运行机理。</w:t>
      </w:r>
      <w:bookmarkEnd w:id="1264"/>
    </w:p>
    <w:p>
      <w:pPr>
        <w:pageBreakBefore w:val="off"/>
        <w:tabs/>
        <w:wordWrap w:val="on"/>
        <w:spacing w:after="0" w:before="160"/>
        <w:ind w:left="0" w:right="0"/>
        <w:jc w:val="left"/>
        <w:textAlignment w:val="auto"/>
        <w:rPr>
          <w:sz w:val="24"/>
        </w:rPr>
      </w:pPr>
      <w:bookmarkStart w:id="1265" w:name=""/>
      <w:r>
        <w:rPr>
          <w:rFonts w:ascii="宋体" w:cs="宋体" w:eastAsia="宋体" w:hAnsi="宋体"/>
          <w:sz w:val="24"/>
          <w:spacing w:val="0"/>
          <w:b w:val="off"/>
          <w:i w:val="off"/>
        </w:rPr>
        <w:t>建议使用者在实际工作中，结合设备的具体结构、运行环境及历史数据，灵活运用本手册提供的各种分析手段，建立“一机一档”的健康管理档案。通过科学的监测和准确的识别，将气蚀故障消灭在萌芽状态，最大程度地延长设备使用寿命，提高系统运行的可靠性与经济性。</w:t>
      </w:r>
      <w:bookmarkEnd w:id="1265"/>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2026-06-02T02:50:18Z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0WfpiFqrTnHn+7S8OJhFto6qfFoG8yu7FCmvNsSUf24=","ProduceID":"doc_sgs:fe7c90fe-19ca-40ec-b9fd-664e3f351201","ReservedCode2":"0WfpiFqrTnHn+7S8OJhFto6qfFoG8yu7FCmvNsSUf24=","PropagateID":"doc_sgs:fe7c90fe-19ca-40ec-b9fd-664e3f351201","ContentProducer":"001191440101MA9Y9T4H7A00000"}</vt:lpwstr>
  </property>
</Properties>
</file>