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PLC联动失效、远程监控通讯中断故障排查及解决方案</w:t>
      </w:r>
      <w:r>
        <w:rPr>
          <w:rFonts w:eastAsia="等线" w:ascii="Arial" w:cs="Arial" w:hAnsi="Arial"/>
          <w:b w:val="true"/>
          <w:sz w:val="52"/>
        </w:rPr>
        <w:t>（知识库完整版）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文档用途</w:t>
      </w:r>
      <w:r>
        <w:rPr>
          <w:rFonts w:eastAsia="等线" w:ascii="Arial" w:cs="Arial" w:hAnsi="Arial"/>
          <w:sz w:val="22"/>
        </w:rPr>
        <w:t>：适用于供水泵站、机房自动化控制系统，针对</w:t>
      </w:r>
      <w:r>
        <w:rPr>
          <w:rFonts w:eastAsia="等线" w:ascii="Arial" w:cs="Arial" w:hAnsi="Arial"/>
          <w:b w:val="true"/>
          <w:sz w:val="22"/>
        </w:rPr>
        <w:t>PLC程序联动失效、设备不自启不自停、联锁保护无效、就地/远程切换失灵、触摸屏通讯中断、上位机掉线、远程监控离线、MODBUS通讯故障、网络闪断</w:t>
      </w:r>
      <w:r>
        <w:rPr>
          <w:rFonts w:eastAsia="等线" w:ascii="Arial" w:cs="Arial" w:hAnsi="Arial"/>
          <w:sz w:val="22"/>
        </w:rPr>
        <w:t>等问题，提供标准化排查流程、故障解决方案、日常维保规范，用于班组SOP培训、故障复盘、设备知识库存档。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适用范围</w:t>
      </w:r>
      <w:r>
        <w:rPr>
          <w:rFonts w:eastAsia="等线" w:ascii="Arial" w:cs="Arial" w:hAnsi="Arial"/>
          <w:sz w:val="22"/>
        </w:rPr>
        <w:t>：泵站PLC控制柜、触摸屏、交换机、光纤收发器、485通讯链路、网口通讯、上位机监控、云远程监控、变频联动、仪表联动、水池液位联锁、压力联动、水泵轮换自动控制全套自动化系统。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故障定义</w:t>
      </w:r>
      <w:r>
        <w:rPr>
          <w:rFonts w:eastAsia="等线" w:ascii="Arial" w:cs="Arial" w:hAnsi="Arial"/>
          <w:sz w:val="22"/>
        </w:rPr>
        <w:t>：PLC自动程序不执行、设备联动逻辑失效、保护联锁不动作、远程无法控制、监控画面断连、数据全部不刷新、通讯链路报错、设备只能就地手动无法自动运行，导致泵站自动化瘫痪、无人值守失效、工艺失控的自控系统核心故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一、故障危害与现象分类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故障主要危害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泵站自动化完全瘫痪</w:t>
      </w:r>
      <w:r>
        <w:rPr>
          <w:rFonts w:eastAsia="等线" w:ascii="Arial" w:cs="Arial" w:hAnsi="Arial"/>
          <w:sz w:val="22"/>
        </w:rPr>
        <w:t>：联动失效导致水泵无法自动启停、恒压稳压失效、液位高低控失效，只能人工手动值守，失去无人值守功能。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工艺事故风险剧增</w:t>
      </w:r>
      <w:r>
        <w:rPr>
          <w:rFonts w:eastAsia="等线" w:ascii="Arial" w:cs="Arial" w:hAnsi="Arial"/>
          <w:sz w:val="22"/>
        </w:rPr>
        <w:t>：高低液位联锁失效易造成水池溢流、水泵干抽空转、管网超压爆管、设备空载烧毁。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远程监控失效</w:t>
      </w:r>
      <w:r>
        <w:rPr>
          <w:rFonts w:eastAsia="等线" w:ascii="Arial" w:cs="Arial" w:hAnsi="Arial"/>
          <w:sz w:val="22"/>
        </w:rPr>
        <w:t>：通讯中断导致中控室、手机远程、上位机无法查看数据、无法远程操作，故障无法及时发现。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设备无序运行、轮换失效</w:t>
      </w:r>
      <w:r>
        <w:rPr>
          <w:rFonts w:eastAsia="等线" w:ascii="Arial" w:cs="Arial" w:hAnsi="Arial"/>
          <w:sz w:val="22"/>
        </w:rPr>
        <w:t>：多泵轮换逻辑失效，单泵长期过载、其余设备长期闲置，设备损耗不均、能耗升高。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保护失灵引发设备损坏</w:t>
      </w:r>
      <w:r>
        <w:rPr>
          <w:rFonts w:eastAsia="等线" w:ascii="Arial" w:cs="Arial" w:hAnsi="Arial"/>
          <w:sz w:val="22"/>
        </w:rPr>
        <w:t>：过载联锁、缺水保护、超压保护不动作，导致变频器、电机长期故障运行，扩大设备故障损失。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运维效率大幅下降</w:t>
      </w:r>
      <w:r>
        <w:rPr>
          <w:rFonts w:eastAsia="等线" w:ascii="Arial" w:cs="Arial" w:hAnsi="Arial"/>
          <w:sz w:val="22"/>
        </w:rPr>
        <w:t>：自动化失效后需24小时人工值守，人力成本增加、故障响应滞后。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典型故障现象分类</w:t>
      </w:r>
      <w:bookmarkEnd w:id="2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PLC联动逻辑失效</w:t>
      </w:r>
      <w:r>
        <w:rPr>
          <w:rFonts w:eastAsia="等线" w:ascii="Arial" w:cs="Arial" w:hAnsi="Arial"/>
          <w:sz w:val="22"/>
        </w:rPr>
        <w:t>：自动模式不启停、液位压力联锁无效、多泵轮换不执行、保护不跳闸。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IO点位异常</w:t>
      </w:r>
      <w:r>
        <w:rPr>
          <w:rFonts w:eastAsia="等线" w:ascii="Arial" w:cs="Arial" w:hAnsi="Arial"/>
          <w:sz w:val="22"/>
        </w:rPr>
        <w:t>：输入信号不采集、输出无动作、指示灯状态与实际工况不符、点位卡死。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本地触摸屏通讯中断</w:t>
      </w:r>
      <w:r>
        <w:rPr>
          <w:rFonts w:eastAsia="等线" w:ascii="Arial" w:cs="Arial" w:hAnsi="Arial"/>
          <w:sz w:val="22"/>
        </w:rPr>
        <w:t>：触摸屏连不上PLC、画面报错、数据静止、无法操作设备。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上位机/远程监控离线</w:t>
      </w:r>
      <w:r>
        <w:rPr>
          <w:rFonts w:eastAsia="等线" w:ascii="Arial" w:cs="Arial" w:hAnsi="Arial"/>
          <w:sz w:val="22"/>
        </w:rPr>
        <w:t>：所有数据归零、断连、设备灰色离线、远程控制无效。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间歇性通讯闪断</w:t>
      </w:r>
      <w:r>
        <w:rPr>
          <w:rFonts w:eastAsia="等线" w:ascii="Arial" w:cs="Arial" w:hAnsi="Arial"/>
          <w:sz w:val="22"/>
        </w:rPr>
        <w:t>：时而在线时而离线、数据跳动、控制指令偶尔失效。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485/MODBUS设备掉线</w:t>
      </w:r>
      <w:r>
        <w:rPr>
          <w:rFonts w:eastAsia="等线" w:ascii="Arial" w:cs="Arial" w:hAnsi="Arial"/>
          <w:sz w:val="22"/>
        </w:rPr>
        <w:t>：变频器、仪表全部或单个掉线，无反馈、无法调频、无法读取参数。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就地正常、远程无效</w:t>
      </w:r>
      <w:r>
        <w:rPr>
          <w:rFonts w:eastAsia="等线" w:ascii="Arial" w:cs="Arial" w:hAnsi="Arial"/>
          <w:sz w:val="22"/>
        </w:rPr>
        <w:t>：本地手动可运行，远程无权限、指令下发无响应。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二、PLC及通讯故障七大核心成因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泵站自控通讯故障95%可归纳为</w:t>
      </w:r>
      <w:r>
        <w:rPr>
          <w:rFonts w:eastAsia="等线" w:ascii="Arial" w:cs="Arial" w:hAnsi="Arial"/>
          <w:b w:val="true"/>
          <w:sz w:val="22"/>
        </w:rPr>
        <w:t>模式档位错误、IO模块故障、程序逻辑保护锁定、通讯链路故障、网络设备异常、电源不稳定、电磁干扰</w:t>
      </w:r>
      <w:r>
        <w:rPr>
          <w:rFonts w:eastAsia="等线" w:ascii="Arial" w:cs="Arial" w:hAnsi="Arial"/>
          <w:sz w:val="22"/>
        </w:rPr>
        <w:t>七大根源。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2.1 控制模式与权限问题（最高发、最易忽略）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设备处于手动档位、远程就地权限锁定、程序联锁保护触发锁定，导致自动逻辑不执行、远程无法控制，并非设备故障，属于操作与权限设置问题。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2.2 PLC电源与硬件故障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PLC开关电源压降、虚接、模块供电不足；CPU模块异常、程序丢失、死机、IO模块损坏、点位烧毁，导致采集与输出失效。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2.3 输入输出信号故障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传感器、按钮、限位、压力液位信号异常，输入条件不满足；输出继电器、接触器卡死，导致逻辑满足但无实际动作。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2.4 程序联锁与保护锁定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程序内部故障锁定、高低液位保护、超压保护、变频故障联锁、过载保护触发，程序自锁禁止自动运行，联动功能屏蔽。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2.5 485/MODBUS通讯链路故障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通讯线虚接、正负极接反、终端电阻缺失、总线串联过长、线路破皮、干扰严重，导致仪表、变频器掉线、数据中断。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2.6 网络通讯设备故障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交换机死机、端口损坏、光纤收发器故障、网线老化、IP地址冲突、网络断连，导致上位机、远程监控离线。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2.7 电磁干扰与接地不良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变频器谐波干扰、强弱电同管、屏蔽接地失效、柜体接地不良，造成通讯抖动、闪断、数据丢包、联动错乱。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三、标准化分步排查流程（从易到难、快速定位）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严格遵循全站统一排查原则：</w:t>
      </w:r>
      <w:r>
        <w:rPr>
          <w:rFonts w:eastAsia="等线" w:ascii="Arial" w:cs="Arial" w:hAnsi="Arial"/>
          <w:b w:val="true"/>
          <w:sz w:val="22"/>
        </w:rPr>
        <w:t>先查模式权限、后查锁定保护、再查硬件IO、最后排查通讯网络</w:t>
      </w:r>
      <w:r>
        <w:rPr>
          <w:rFonts w:eastAsia="等线" w:ascii="Arial" w:cs="Arial" w:hAnsi="Arial"/>
          <w:sz w:val="22"/>
        </w:rPr>
        <w:t>，90%故障可5分钟内定位。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3.1 第一步：排查控制模式与运行权限</w:t>
      </w:r>
      <w:bookmarkEnd w:id="12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确认控制柜开关处于</w:t>
      </w:r>
      <w:r>
        <w:rPr>
          <w:rFonts w:eastAsia="等线" w:ascii="Arial" w:cs="Arial" w:hAnsi="Arial"/>
          <w:b w:val="true"/>
          <w:sz w:val="22"/>
        </w:rPr>
        <w:t>自动模式</w:t>
      </w:r>
      <w:r>
        <w:rPr>
          <w:rFonts w:eastAsia="等线" w:ascii="Arial" w:cs="Arial" w:hAnsi="Arial"/>
          <w:sz w:val="22"/>
        </w:rPr>
        <w:t>，非手动、非检修档位。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核对系统控制权限：确认当前为本地自动或远程允许状态，无权限锁定。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查看触摸屏、PLC面板故障弹窗，确认无联锁锁定、无报警禁止自动运行。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3.2 第二步：排查PLC运行状态</w:t>
      </w:r>
      <w:bookmarkEnd w:id="13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观察PLC指示灯：RUN运行灯正常、ERR故障灯不亮、无闪烁报错。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确认PLC电源正常、24V电压稳定、无压降、无模块断电。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必要时断电重启PLC，排除程序死机、缓存卡死问题。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3.3 第三步：排查联锁保护与程序锁定</w:t>
      </w:r>
      <w:bookmarkEnd w:id="14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查看PLC程序内部标记：超压、超低液位、变频故障、过载、急停锁定状态。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排查所有联锁条件是否满足，解除故障自锁、复位所有保护。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核对自动启停阈值、延时参数、轮换参数是否被篡改或漂移。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3.4 第四步：IO点位硬件排查</w:t>
      </w:r>
      <w:bookmarkEnd w:id="15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对照PLC指示灯，核对按钮、液位、压力、保护输入信号是否正常采集。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逻辑条件满足时，观察PLC输出指示灯是否点亮，区分</w:t>
      </w:r>
      <w:r>
        <w:rPr>
          <w:rFonts w:eastAsia="等线" w:ascii="Arial" w:cs="Arial" w:hAnsi="Arial"/>
          <w:b w:val="true"/>
          <w:sz w:val="22"/>
        </w:rPr>
        <w:t>程序未输出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输出硬件不动作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排查中间继电器、接触器线圈、线路通断，解决输出执行故障。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3.5 第五步：485总线设备通讯排查</w:t>
      </w:r>
      <w:bookmarkEnd w:id="16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检查MODBUS总线正负极无接反、无短路、无虚接。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检查总线首尾终端电阻是否规范接入（120Ω）。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排查变频、仪表设备地址码、波特率、校验位参数统一匹配。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分段拆线排查，定位单台设备故障拉垮整条总线问题。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3.6 第六步：网络远程通讯排查</w:t>
      </w:r>
      <w:bookmarkEnd w:id="17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检查交换机、收发器、路由器电源与运行指示灯状态。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重启网络设备，解决设备死机、端口阻塞、数据拥堵。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检查网线、光纤链路通畅，排查IP冲突、网段错乱。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测试本地局域网连通性，区分内网故障与外网远程故障。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3.7 第七步：干扰与接地系统排查</w:t>
      </w:r>
      <w:bookmarkEnd w:id="18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检查通讯线单独走线、屏蔽层单端接地、强弱电分离。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检查PLC、柜体、变频器、仪表接地可靠，无虚接锈蚀。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排查变频运行时通讯闪断问题，判定谐波干扰源头。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四、分类型故障精准解决方案</w:t>
      </w:r>
      <w:bookmarkEnd w:id="1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4.1 PLC自动联动失效、不自动启停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故障现象</w:t>
      </w:r>
      <w:r>
        <w:rPr>
          <w:rFonts w:eastAsia="等线" w:ascii="Arial" w:cs="Arial" w:hAnsi="Arial"/>
          <w:sz w:val="22"/>
        </w:rPr>
        <w:t>：自动模式下设备不动作，液位压力达到阈值不启停，多泵轮换失效，只能手动运行。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核心原因</w:t>
      </w:r>
      <w:r>
        <w:rPr>
          <w:rFonts w:eastAsia="等线" w:ascii="Arial" w:cs="Arial" w:hAnsi="Arial"/>
          <w:sz w:val="22"/>
        </w:rPr>
        <w:t>：档位错误、联锁保护锁定、采集信号异常、程序条件不满足、PLC死机。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确认控制柜旋钮切换至</w:t>
      </w:r>
      <w:r>
        <w:rPr>
          <w:rFonts w:eastAsia="等线" w:ascii="Arial" w:cs="Arial" w:hAnsi="Arial"/>
          <w:b w:val="true"/>
          <w:sz w:val="22"/>
        </w:rPr>
        <w:t>自动档位</w:t>
      </w:r>
      <w:r>
        <w:rPr>
          <w:rFonts w:eastAsia="等线" w:ascii="Arial" w:cs="Arial" w:hAnsi="Arial"/>
          <w:sz w:val="22"/>
        </w:rPr>
        <w:t>，关闭检修模式、手动锁定模式。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进入PLC监控页面，逐项排查：急停状态、变频故障、超压保护、低液位保护、过载自锁，全部复位解除。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核对液位、压力、流量实时采集数据是否真实有效，修复失真、卡死、无数据仪表信号。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检查自动启停阈值、延时时间、轮换逻辑参数，恢复标准程序参数。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断电重启PLC，清除程序缓存死机，恢复自动逻辑运行。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逐项模拟高低液位、压力变化，测试联动启停、轮换、保护功能正常。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4.2 PLC输入输出点位异常、有条件无动作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故障现象</w:t>
      </w:r>
      <w:r>
        <w:rPr>
          <w:rFonts w:eastAsia="等线" w:ascii="Arial" w:cs="Arial" w:hAnsi="Arial"/>
          <w:sz w:val="22"/>
        </w:rPr>
        <w:t>：工况条件已满足，PLC无输入指示或有输入无输出，设备不执行动作。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核心原因</w:t>
      </w:r>
      <w:r>
        <w:rPr>
          <w:rFonts w:eastAsia="等线" w:ascii="Arial" w:cs="Arial" w:hAnsi="Arial"/>
          <w:sz w:val="22"/>
        </w:rPr>
        <w:t>：传感器故障、线路断线、IO点烧毁、中间继电器损坏、程序逻辑自锁。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核对现场传感器、按钮、开关状态，修复损坏、移位、信号失效设备。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测量输入回路通断，紧固端子、修复断线虚接，保证信号可靠采集。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PLC有输入、无输出：排查程序联锁条件，解除内部自锁保护。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PLC有输出、设备不动作：检查中间继电器、接触器、线圈电源，更换损坏执行元件。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点位永久无响应判定IO模块通道烧毁，更换通道或替换IO模块。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4.3 触摸屏本地通讯中断、数据不刷新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故障现象</w:t>
      </w:r>
      <w:r>
        <w:rPr>
          <w:rFonts w:eastAsia="等线" w:ascii="Arial" w:cs="Arial" w:hAnsi="Arial"/>
          <w:sz w:val="22"/>
        </w:rPr>
        <w:t>：触摸屏提示“通讯失败”“连接PLC失败”，数据静止、设备状态灰色，无法操作。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核心原因</w:t>
      </w:r>
      <w:r>
        <w:rPr>
          <w:rFonts w:eastAsia="等线" w:ascii="Arial" w:cs="Arial" w:hAnsi="Arial"/>
          <w:sz w:val="22"/>
        </w:rPr>
        <w:t>：通讯线松动、端口损坏、通讯参数不匹配、触摸屏程序卡死。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重启触摸屏与PLC，解决设备临时死机、链路缓存阻塞。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紧固触摸屏485/网口通讯线，更换老化数据线，排除接触不良。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核对双方通讯协议、波特率、站号、IP地址，保证参数一一匹配。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清理触摸屏后台缓存，恢复通讯初始设置。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端口损坏时切换备用通讯口，重新下载通讯参数。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4.4 MODBUS总线设备掉线、变频/仪表无反馈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故障现象</w:t>
      </w:r>
      <w:r>
        <w:rPr>
          <w:rFonts w:eastAsia="等线" w:ascii="Arial" w:cs="Arial" w:hAnsi="Arial"/>
          <w:sz w:val="22"/>
        </w:rPr>
        <w:t>：单台或多台变频、仪表通讯掉线，PLC无法读取数据、无法远程调频、PID失效。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核心原因</w:t>
      </w:r>
      <w:r>
        <w:rPr>
          <w:rFonts w:eastAsia="等线" w:ascii="Arial" w:cs="Arial" w:hAnsi="Arial"/>
          <w:sz w:val="22"/>
        </w:rPr>
        <w:t>：总线极性接反、终端电阻缺失、单台设备故障拖垮总线、干扰严重。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检查485总线A、B线极性，杜绝接反、短路、并联错误。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总线首尾两端规范接入120Ω终端电阻，消除信号反射丢包。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</w:t>
      </w:r>
      <w:r>
        <w:rPr>
          <w:rFonts w:eastAsia="等线" w:ascii="Arial" w:cs="Arial" w:hAnsi="Arial"/>
          <w:b w:val="true"/>
          <w:sz w:val="22"/>
        </w:rPr>
        <w:t>分段拆线法</w:t>
      </w:r>
      <w:r>
        <w:rPr>
          <w:rFonts w:eastAsia="等线" w:ascii="Arial" w:cs="Arial" w:hAnsi="Arial"/>
          <w:sz w:val="22"/>
        </w:rPr>
        <w:t>：逐一断开设备，定位故障设备，避免单坏全垮。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统一全站设备波特率、校验方式、设备地址，杜绝参数冲突。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通讯线单独屏蔽走线、可靠接地，远离变频动力线，降低干扰。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4.5 上位机/远程监控离线、全网断连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故障现象</w:t>
      </w:r>
      <w:r>
        <w:rPr>
          <w:rFonts w:eastAsia="等线" w:ascii="Arial" w:cs="Arial" w:hAnsi="Arial"/>
          <w:sz w:val="22"/>
        </w:rPr>
        <w:t>：中控室、云平台、手机远程全部离线，设备无数据、无法远程操控。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核心原因</w:t>
      </w:r>
      <w:r>
        <w:rPr>
          <w:rFonts w:eastAsia="等线" w:ascii="Arial" w:cs="Arial" w:hAnsi="Arial"/>
          <w:sz w:val="22"/>
        </w:rPr>
        <w:t>：交换机死机、光纤断链、网络IP冲突、路由器故障、外网中断。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现场重启交换机、光纤收发器、路由器，解决设备长期运行死机问题。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检查网线、光纤指示灯，排查链路断连、端口损坏。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核对PLC、触摸屏、上位机IP地址，杜绝网段冲突、地址重复。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测试局域网连通性，内网正常外网异常则排查宽带、路由、云网关。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修复网络故障后，刷新链接、重连设备、同步所有数据。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4.6 通讯间歇性闪断、数据跳变、控制不稳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故障现象</w:t>
      </w:r>
      <w:r>
        <w:rPr>
          <w:rFonts w:eastAsia="等线" w:ascii="Arial" w:cs="Arial" w:hAnsi="Arial"/>
          <w:sz w:val="22"/>
        </w:rPr>
        <w:t>：时而在线时而离线、数据频繁跳动、指令偶尔失效、变频运行时故障加重。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核心原因</w:t>
      </w:r>
      <w:r>
        <w:rPr>
          <w:rFonts w:eastAsia="等线" w:ascii="Arial" w:cs="Arial" w:hAnsi="Arial"/>
          <w:sz w:val="22"/>
        </w:rPr>
        <w:t>：变频谐波干扰、屏蔽接地不良、线路虚接、电源纹波大。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通讯信号线与动力电缆</w:t>
      </w:r>
      <w:r>
        <w:rPr>
          <w:rFonts w:eastAsia="等线" w:ascii="Arial" w:cs="Arial" w:hAnsi="Arial"/>
          <w:b w:val="true"/>
          <w:sz w:val="22"/>
        </w:rPr>
        <w:t>分层、分槽、分管</w:t>
      </w:r>
      <w:r>
        <w:rPr>
          <w:rFonts w:eastAsia="等线" w:ascii="Arial" w:cs="Arial" w:hAnsi="Arial"/>
          <w:sz w:val="22"/>
        </w:rPr>
        <w:t>敷设，禁止同管走线。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屏蔽层单端可靠接地，杜绝双端接地环流干扰。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加装信号隔离器、滤波模块，净化485通讯信号。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优化变频器载波参数，降低高频谐波干扰。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全面紧固所有通讯端子，杜绝震动虚接导致闪断。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五、故障快速排查速查表（现场即用版）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故障</w:t>
            </w:r>
            <w:r>
              <w:rPr>
                <w:rFonts w:eastAsia="等线" w:ascii="Arial" w:cs="Arial" w:hAnsi="Arial"/>
                <w:sz w:val="22"/>
              </w:rPr>
              <w:t>现象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核心故障原因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优先处理措施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自动联动</w:t>
            </w:r>
            <w:r>
              <w:rPr>
                <w:rFonts w:eastAsia="等线" w:ascii="Arial" w:cs="Arial" w:hAnsi="Arial"/>
                <w:sz w:val="22"/>
              </w:rPr>
              <w:t>完全失效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档位错误、联锁保护锁定、信号异常</w:t>
            </w:r>
            <w:r>
              <w:rPr>
                <w:rFonts w:eastAsia="等线" w:ascii="Arial" w:cs="Arial" w:hAnsi="Arial"/>
                <w:sz w:val="22"/>
              </w:rPr>
              <w:t>、PLC死机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切自动、复位保护、核对信号</w:t>
            </w:r>
            <w:r>
              <w:rPr>
                <w:rFonts w:eastAsia="等线" w:ascii="Arial" w:cs="Arial" w:hAnsi="Arial"/>
                <w:sz w:val="22"/>
              </w:rPr>
              <w:t>、重启PLC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有条件、无输出动作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程序自锁、IO损坏、中继接触器故障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解除锁定、检查IO、更换执行元件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触摸屏通讯失败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线路松动、参数不匹配、设备死机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重启设备、紧固线路、匹配通讯参数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单台</w:t>
            </w:r>
            <w:r>
              <w:rPr>
                <w:rFonts w:eastAsia="等线" w:ascii="Arial" w:cs="Arial" w:hAnsi="Arial"/>
                <w:sz w:val="22"/>
              </w:rPr>
              <w:t>变频/仪表掉线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设备地址故障、单体损坏、</w:t>
            </w:r>
            <w:r>
              <w:rPr>
                <w:rFonts w:eastAsia="等线" w:ascii="Arial" w:cs="Arial" w:hAnsi="Arial"/>
                <w:sz w:val="22"/>
              </w:rPr>
              <w:t>总线不匹配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分段排查、修复单体、统一总线</w:t>
            </w: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全网远程监控离线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网络设备</w:t>
            </w:r>
            <w:r>
              <w:rPr>
                <w:rFonts w:eastAsia="等线" w:ascii="Arial" w:cs="Arial" w:hAnsi="Arial"/>
                <w:sz w:val="22"/>
              </w:rPr>
              <w:t>死机、链路断链、IP冲突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重启网络设备</w:t>
            </w:r>
            <w:r>
              <w:rPr>
                <w:rFonts w:eastAsia="等线" w:ascii="Arial" w:cs="Arial" w:hAnsi="Arial"/>
                <w:sz w:val="22"/>
              </w:rPr>
              <w:t>、排查链路、修正IP网段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通讯间歇性闪断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谐波干扰、接地不良、线路虚接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规范走线、屏蔽接地、加装信号隔离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b w:val="true"/>
          <w:sz w:val="36"/>
        </w:rPr>
        <w:t>六、预防性维护标准体系</w:t>
      </w:r>
      <w:bookmarkEnd w:id="2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6.1 每日巡检</w:t>
      </w:r>
      <w:bookmarkEnd w:id="28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观察PLC运行灯正常、无报错、无自锁报警，自动联动功能正常。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检查触摸屏、上位机数据刷新正常，无断连、无静止卡死。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查看变频、仪表通讯在线状态，无设备掉线、无丢包。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核对自动启停、轮换、保护联锁动作灵敏可靠。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6.2 月度保养</w:t>
      </w:r>
      <w:bookmarkEnd w:id="29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紧固PLC、通讯端口、交换机所有接线端子，杜绝虚接松动。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吹扫PLC柜、网络设备灰尘，保证设备散热良好。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检查485总线终端电阻、屏蔽接地完好，走线规范。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测试自动联动、高低液位联锁、超压保护动作有效性。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6.3 年度大修</w:t>
      </w:r>
      <w:bookmarkEnd w:id="30"/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全面检测IO模块点位精度，更换老化、漂移、损坏模块。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核对全站通讯参数、IP地址、设备地址码，统一归档备份。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整改强弱电布线、屏蔽接地系统，彻底解决干扰隐患。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完整备份PLC程序、触摸屏程序、上位机组态，防止程序丢失。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1" w:id="31"/>
      <w:r>
        <w:rPr>
          <w:rFonts w:eastAsia="等线" w:ascii="Arial" w:cs="Arial" w:hAnsi="Arial"/>
          <w:b w:val="true"/>
          <w:sz w:val="36"/>
        </w:rPr>
        <w:t>七、安全作业规范</w:t>
      </w:r>
      <w:bookmarkEnd w:id="31"/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PLC接线、插拔通讯线、模块更换</w:t>
      </w:r>
      <w:r>
        <w:rPr>
          <w:rFonts w:eastAsia="等线" w:ascii="Arial" w:cs="Arial" w:hAnsi="Arial"/>
          <w:b w:val="true"/>
          <w:sz w:val="22"/>
        </w:rPr>
        <w:t>必须断电操作</w:t>
      </w:r>
      <w:r>
        <w:rPr>
          <w:rFonts w:eastAsia="等线" w:ascii="Arial" w:cs="Arial" w:hAnsi="Arial"/>
          <w:sz w:val="22"/>
        </w:rPr>
        <w:t>，防止端口烧毁。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程序修改、参数调整、联锁复位必须记录存档，禁止随意改动自控逻辑。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排查联动故障时优先切手动控制，避免自动失控引发设备事故。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网络、通讯设备检修禁止乱改IP、网段、波特率，防止全网瘫痪。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故障修复后必须模拟多次启停、联锁、远程操作，确认功能完全正常方可交付运行。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" w:id="32"/>
      <w:r>
        <w:rPr>
          <w:rFonts w:eastAsia="等线" w:ascii="Arial" w:cs="Arial" w:hAnsi="Arial"/>
          <w:b w:val="true"/>
          <w:sz w:val="36"/>
        </w:rPr>
        <w:t>八、文档总结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PLC联动与通讯故障核心可总结为</w:t>
      </w:r>
      <w:r>
        <w:rPr>
          <w:rFonts w:eastAsia="等线" w:ascii="Arial" w:cs="Arial" w:hAnsi="Arial"/>
          <w:b w:val="true"/>
          <w:sz w:val="22"/>
        </w:rPr>
        <w:t>锁、错、死、断、扰、坏</w:t>
      </w:r>
      <w:r>
        <w:rPr>
          <w:rFonts w:eastAsia="等线" w:ascii="Arial" w:cs="Arial" w:hAnsi="Arial"/>
          <w:sz w:val="22"/>
        </w:rPr>
        <w:t>六大根源：保护自锁导致联动失效、参数档位错误导致自动不执行、设备死机导致程序停滞、线路断连导致通讯中断、电磁干扰导致数据闪断、硬件老化损坏导致功能瘫痪。PLC与通讯系统是泵站自动化的核心大脑与神经，一旦故障直接导致无人值守失效。运维排查需坚持“先查模式与锁定、再查信号与硬件、最后排查通讯网络”的标准化逻辑，配合定期备份、紧固、除尘、抗干扰整改，可长期保障泵站自动联动、远程监控、智能稳压系统稳定可靠运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55468">
    <w:lvl>
      <w:numFmt w:val="bullet"/>
      <w:suff w:val="tab"/>
      <w:lvlText w:val="•"/>
      <w:rPr>
        <w:color w:val="3370ff"/>
      </w:rPr>
    </w:lvl>
  </w:abstractNum>
  <w:abstractNum w:abstractNumId="255469">
    <w:lvl>
      <w:numFmt w:val="bullet"/>
      <w:suff w:val="tab"/>
      <w:lvlText w:val="•"/>
      <w:rPr>
        <w:color w:val="3370ff"/>
      </w:rPr>
    </w:lvl>
  </w:abstractNum>
  <w:abstractNum w:abstractNumId="255470">
    <w:lvl>
      <w:numFmt w:val="bullet"/>
      <w:suff w:val="tab"/>
      <w:lvlText w:val="•"/>
      <w:rPr>
        <w:color w:val="3370ff"/>
      </w:rPr>
    </w:lvl>
  </w:abstractNum>
  <w:abstractNum w:abstractNumId="255471">
    <w:lvl>
      <w:numFmt w:val="bullet"/>
      <w:suff w:val="tab"/>
      <w:lvlText w:val="•"/>
      <w:rPr>
        <w:color w:val="3370ff"/>
      </w:rPr>
    </w:lvl>
  </w:abstractNum>
  <w:abstractNum w:abstractNumId="255472">
    <w:lvl>
      <w:numFmt w:val="bullet"/>
      <w:suff w:val="tab"/>
      <w:lvlText w:val="•"/>
      <w:rPr>
        <w:color w:val="3370ff"/>
      </w:rPr>
    </w:lvl>
  </w:abstractNum>
  <w:abstractNum w:abstractNumId="255473">
    <w:lvl>
      <w:numFmt w:val="bullet"/>
      <w:suff w:val="tab"/>
      <w:lvlText w:val="•"/>
      <w:rPr>
        <w:color w:val="3370ff"/>
      </w:rPr>
    </w:lvl>
  </w:abstractNum>
  <w:abstractNum w:abstractNumId="255474">
    <w:lvl>
      <w:numFmt w:val="bullet"/>
      <w:suff w:val="tab"/>
      <w:lvlText w:val="•"/>
      <w:rPr>
        <w:color w:val="3370ff"/>
      </w:rPr>
    </w:lvl>
  </w:abstractNum>
  <w:abstractNum w:abstractNumId="255475">
    <w:lvl>
      <w:numFmt w:val="bullet"/>
      <w:suff w:val="tab"/>
      <w:lvlText w:val="•"/>
      <w:rPr>
        <w:color w:val="3370ff"/>
      </w:rPr>
    </w:lvl>
  </w:abstractNum>
  <w:abstractNum w:abstractNumId="255476">
    <w:lvl>
      <w:numFmt w:val="bullet"/>
      <w:suff w:val="tab"/>
      <w:lvlText w:val="•"/>
      <w:rPr>
        <w:color w:val="3370ff"/>
      </w:rPr>
    </w:lvl>
  </w:abstractNum>
  <w:abstractNum w:abstractNumId="255477">
    <w:lvl>
      <w:numFmt w:val="bullet"/>
      <w:suff w:val="tab"/>
      <w:lvlText w:val="•"/>
      <w:rPr>
        <w:color w:val="3370ff"/>
      </w:rPr>
    </w:lvl>
  </w:abstractNum>
  <w:abstractNum w:abstractNumId="255478">
    <w:lvl>
      <w:numFmt w:val="bullet"/>
      <w:suff w:val="tab"/>
      <w:lvlText w:val="•"/>
      <w:rPr>
        <w:color w:val="3370ff"/>
      </w:rPr>
    </w:lvl>
  </w:abstractNum>
  <w:abstractNum w:abstractNumId="255479">
    <w:lvl>
      <w:numFmt w:val="bullet"/>
      <w:suff w:val="tab"/>
      <w:lvlText w:val="•"/>
      <w:rPr>
        <w:color w:val="3370ff"/>
      </w:rPr>
    </w:lvl>
  </w:abstractNum>
  <w:abstractNum w:abstractNumId="255480">
    <w:lvl>
      <w:numFmt w:val="bullet"/>
      <w:suff w:val="tab"/>
      <w:lvlText w:val="•"/>
      <w:rPr>
        <w:color w:val="3370ff"/>
      </w:rPr>
    </w:lvl>
  </w:abstractNum>
  <w:abstractNum w:abstractNumId="255481">
    <w:lvl>
      <w:numFmt w:val="bullet"/>
      <w:suff w:val="tab"/>
      <w:lvlText w:val="•"/>
      <w:rPr>
        <w:color w:val="3370ff"/>
      </w:rPr>
    </w:lvl>
  </w:abstractNum>
  <w:abstractNum w:abstractNumId="255482">
    <w:lvl>
      <w:numFmt w:val="bullet"/>
      <w:suff w:val="tab"/>
      <w:lvlText w:val="•"/>
      <w:rPr>
        <w:color w:val="3370ff"/>
      </w:rPr>
    </w:lvl>
  </w:abstractNum>
  <w:abstractNum w:abstractNumId="255483">
    <w:lvl>
      <w:numFmt w:val="bullet"/>
      <w:suff w:val="tab"/>
      <w:lvlText w:val="•"/>
      <w:rPr>
        <w:color w:val="3370ff"/>
      </w:rPr>
    </w:lvl>
  </w:abstractNum>
  <w:abstractNum w:abstractNumId="255484">
    <w:lvl>
      <w:numFmt w:val="bullet"/>
      <w:suff w:val="tab"/>
      <w:lvlText w:val="•"/>
      <w:rPr>
        <w:color w:val="3370ff"/>
      </w:rPr>
    </w:lvl>
  </w:abstractNum>
  <w:abstractNum w:abstractNumId="255485">
    <w:lvl>
      <w:numFmt w:val="bullet"/>
      <w:suff w:val="tab"/>
      <w:lvlText w:val="•"/>
      <w:rPr>
        <w:color w:val="3370ff"/>
      </w:rPr>
    </w:lvl>
  </w:abstractNum>
  <w:abstractNum w:abstractNumId="255486">
    <w:lvl>
      <w:numFmt w:val="bullet"/>
      <w:suff w:val="tab"/>
      <w:lvlText w:val="•"/>
      <w:rPr>
        <w:color w:val="3370ff"/>
      </w:rPr>
    </w:lvl>
  </w:abstractNum>
  <w:abstractNum w:abstractNumId="255487">
    <w:lvl>
      <w:numFmt w:val="bullet"/>
      <w:suff w:val="tab"/>
      <w:lvlText w:val="•"/>
      <w:rPr>
        <w:color w:val="3370ff"/>
      </w:rPr>
    </w:lvl>
  </w:abstractNum>
  <w:abstractNum w:abstractNumId="255488">
    <w:lvl>
      <w:numFmt w:val="bullet"/>
      <w:suff w:val="tab"/>
      <w:lvlText w:val="•"/>
      <w:rPr>
        <w:color w:val="3370ff"/>
      </w:rPr>
    </w:lvl>
  </w:abstractNum>
  <w:abstractNum w:abstractNumId="255489">
    <w:lvl>
      <w:numFmt w:val="bullet"/>
      <w:suff w:val="tab"/>
      <w:lvlText w:val="•"/>
      <w:rPr>
        <w:color w:val="3370ff"/>
      </w:rPr>
    </w:lvl>
  </w:abstractNum>
  <w:abstractNum w:abstractNumId="255490">
    <w:lvl>
      <w:numFmt w:val="bullet"/>
      <w:suff w:val="tab"/>
      <w:lvlText w:val="•"/>
      <w:rPr>
        <w:color w:val="3370ff"/>
      </w:rPr>
    </w:lvl>
  </w:abstractNum>
  <w:abstractNum w:abstractNumId="255491">
    <w:lvl>
      <w:numFmt w:val="bullet"/>
      <w:suff w:val="tab"/>
      <w:lvlText w:val="•"/>
      <w:rPr>
        <w:color w:val="3370ff"/>
      </w:rPr>
    </w:lvl>
  </w:abstractNum>
  <w:abstractNum w:abstractNumId="255492">
    <w:lvl>
      <w:numFmt w:val="bullet"/>
      <w:suff w:val="tab"/>
      <w:lvlText w:val="•"/>
      <w:rPr>
        <w:color w:val="3370ff"/>
      </w:rPr>
    </w:lvl>
  </w:abstractNum>
  <w:abstractNum w:abstractNumId="255493">
    <w:lvl>
      <w:numFmt w:val="bullet"/>
      <w:suff w:val="tab"/>
      <w:lvlText w:val="•"/>
      <w:rPr>
        <w:color w:val="3370ff"/>
      </w:rPr>
    </w:lvl>
  </w:abstractNum>
  <w:abstractNum w:abstractNumId="255494">
    <w:lvl>
      <w:numFmt w:val="bullet"/>
      <w:suff w:val="tab"/>
      <w:lvlText w:val="•"/>
      <w:rPr>
        <w:color w:val="3370ff"/>
      </w:rPr>
    </w:lvl>
  </w:abstractNum>
  <w:abstractNum w:abstractNumId="255495">
    <w:lvl>
      <w:numFmt w:val="bullet"/>
      <w:suff w:val="tab"/>
      <w:lvlText w:val="•"/>
      <w:rPr>
        <w:color w:val="3370ff"/>
      </w:rPr>
    </w:lvl>
  </w:abstractNum>
  <w:abstractNum w:abstractNumId="255496">
    <w:lvl>
      <w:numFmt w:val="bullet"/>
      <w:suff w:val="tab"/>
      <w:lvlText w:val="•"/>
      <w:rPr>
        <w:color w:val="3370ff"/>
      </w:rPr>
    </w:lvl>
  </w:abstractNum>
  <w:abstractNum w:abstractNumId="255497">
    <w:lvl>
      <w:numFmt w:val="bullet"/>
      <w:suff w:val="tab"/>
      <w:lvlText w:val="•"/>
      <w:rPr>
        <w:color w:val="3370ff"/>
      </w:rPr>
    </w:lvl>
  </w:abstractNum>
  <w:abstractNum w:abstractNumId="255498">
    <w:lvl>
      <w:numFmt w:val="bullet"/>
      <w:suff w:val="tab"/>
      <w:lvlText w:val="•"/>
      <w:rPr>
        <w:color w:val="3370ff"/>
      </w:rPr>
    </w:lvl>
  </w:abstractNum>
  <w:abstractNum w:abstractNumId="255499">
    <w:lvl>
      <w:numFmt w:val="bullet"/>
      <w:suff w:val="tab"/>
      <w:lvlText w:val="•"/>
      <w:rPr>
        <w:color w:val="3370ff"/>
      </w:rPr>
    </w:lvl>
  </w:abstractNum>
  <w:abstractNum w:abstractNumId="255500">
    <w:lvl>
      <w:numFmt w:val="bullet"/>
      <w:suff w:val="tab"/>
      <w:lvlText w:val="•"/>
      <w:rPr>
        <w:color w:val="3370ff"/>
      </w:rPr>
    </w:lvl>
  </w:abstractNum>
  <w:abstractNum w:abstractNumId="255501">
    <w:lvl>
      <w:numFmt w:val="bullet"/>
      <w:suff w:val="tab"/>
      <w:lvlText w:val="•"/>
      <w:rPr>
        <w:color w:val="3370ff"/>
      </w:rPr>
    </w:lvl>
  </w:abstractNum>
  <w:abstractNum w:abstractNumId="255502">
    <w:lvl>
      <w:numFmt w:val="bullet"/>
      <w:suff w:val="tab"/>
      <w:lvlText w:val="•"/>
      <w:rPr>
        <w:color w:val="3370ff"/>
      </w:rPr>
    </w:lvl>
  </w:abstractNum>
  <w:abstractNum w:abstractNumId="255503">
    <w:lvl>
      <w:numFmt w:val="bullet"/>
      <w:suff w:val="tab"/>
      <w:lvlText w:val="•"/>
      <w:rPr>
        <w:color w:val="3370ff"/>
      </w:rPr>
    </w:lvl>
  </w:abstractNum>
  <w:abstractNum w:abstractNumId="255504">
    <w:lvl>
      <w:start w:val="1"/>
      <w:numFmt w:val="decimal"/>
      <w:suff w:val="tab"/>
      <w:lvlText w:val="%1."/>
      <w:rPr>
        <w:color w:val="3370ff"/>
      </w:rPr>
    </w:lvl>
  </w:abstractNum>
  <w:abstractNum w:abstractNumId="255505">
    <w:lvl>
      <w:start w:val="2"/>
      <w:numFmt w:val="decimal"/>
      <w:suff w:val="tab"/>
      <w:lvlText w:val="%1."/>
      <w:rPr>
        <w:color w:val="3370ff"/>
      </w:rPr>
    </w:lvl>
  </w:abstractNum>
  <w:abstractNum w:abstractNumId="255506">
    <w:lvl>
      <w:start w:val="3"/>
      <w:numFmt w:val="decimal"/>
      <w:suff w:val="tab"/>
      <w:lvlText w:val="%1."/>
      <w:rPr>
        <w:color w:val="3370ff"/>
      </w:rPr>
    </w:lvl>
  </w:abstractNum>
  <w:abstractNum w:abstractNumId="255507">
    <w:lvl>
      <w:start w:val="4"/>
      <w:numFmt w:val="decimal"/>
      <w:suff w:val="tab"/>
      <w:lvlText w:val="%1."/>
      <w:rPr>
        <w:color w:val="3370ff"/>
      </w:rPr>
    </w:lvl>
  </w:abstractNum>
  <w:abstractNum w:abstractNumId="255508">
    <w:lvl>
      <w:start w:val="5"/>
      <w:numFmt w:val="decimal"/>
      <w:suff w:val="tab"/>
      <w:lvlText w:val="%1."/>
      <w:rPr>
        <w:color w:val="3370ff"/>
      </w:rPr>
    </w:lvl>
  </w:abstractNum>
  <w:abstractNum w:abstractNumId="255509">
    <w:lvl>
      <w:start w:val="6"/>
      <w:numFmt w:val="decimal"/>
      <w:suff w:val="tab"/>
      <w:lvlText w:val="%1."/>
      <w:rPr>
        <w:color w:val="3370ff"/>
      </w:rPr>
    </w:lvl>
  </w:abstractNum>
  <w:abstractNum w:abstractNumId="255510">
    <w:lvl>
      <w:start w:val="1"/>
      <w:numFmt w:val="decimal"/>
      <w:suff w:val="tab"/>
      <w:lvlText w:val="%1."/>
      <w:rPr>
        <w:color w:val="3370ff"/>
      </w:rPr>
    </w:lvl>
  </w:abstractNum>
  <w:abstractNum w:abstractNumId="255511">
    <w:lvl>
      <w:start w:val="2"/>
      <w:numFmt w:val="decimal"/>
      <w:suff w:val="tab"/>
      <w:lvlText w:val="%1."/>
      <w:rPr>
        <w:color w:val="3370ff"/>
      </w:rPr>
    </w:lvl>
  </w:abstractNum>
  <w:abstractNum w:abstractNumId="255512">
    <w:lvl>
      <w:start w:val="3"/>
      <w:numFmt w:val="decimal"/>
      <w:suff w:val="tab"/>
      <w:lvlText w:val="%1."/>
      <w:rPr>
        <w:color w:val="3370ff"/>
      </w:rPr>
    </w:lvl>
  </w:abstractNum>
  <w:abstractNum w:abstractNumId="255513">
    <w:lvl>
      <w:start w:val="4"/>
      <w:numFmt w:val="decimal"/>
      <w:suff w:val="tab"/>
      <w:lvlText w:val="%1."/>
      <w:rPr>
        <w:color w:val="3370ff"/>
      </w:rPr>
    </w:lvl>
  </w:abstractNum>
  <w:abstractNum w:abstractNumId="255514">
    <w:lvl>
      <w:start w:val="5"/>
      <w:numFmt w:val="decimal"/>
      <w:suff w:val="tab"/>
      <w:lvlText w:val="%1."/>
      <w:rPr>
        <w:color w:val="3370ff"/>
      </w:rPr>
    </w:lvl>
  </w:abstractNum>
  <w:abstractNum w:abstractNumId="255515">
    <w:lvl>
      <w:start w:val="1"/>
      <w:numFmt w:val="decimal"/>
      <w:suff w:val="tab"/>
      <w:lvlText w:val="%1."/>
      <w:rPr>
        <w:color w:val="3370ff"/>
      </w:rPr>
    </w:lvl>
  </w:abstractNum>
  <w:abstractNum w:abstractNumId="255516">
    <w:lvl>
      <w:start w:val="2"/>
      <w:numFmt w:val="decimal"/>
      <w:suff w:val="tab"/>
      <w:lvlText w:val="%1."/>
      <w:rPr>
        <w:color w:val="3370ff"/>
      </w:rPr>
    </w:lvl>
  </w:abstractNum>
  <w:abstractNum w:abstractNumId="255517">
    <w:lvl>
      <w:start w:val="3"/>
      <w:numFmt w:val="decimal"/>
      <w:suff w:val="tab"/>
      <w:lvlText w:val="%1."/>
      <w:rPr>
        <w:color w:val="3370ff"/>
      </w:rPr>
    </w:lvl>
  </w:abstractNum>
  <w:abstractNum w:abstractNumId="255518">
    <w:lvl>
      <w:start w:val="4"/>
      <w:numFmt w:val="decimal"/>
      <w:suff w:val="tab"/>
      <w:lvlText w:val="%1."/>
      <w:rPr>
        <w:color w:val="3370ff"/>
      </w:rPr>
    </w:lvl>
  </w:abstractNum>
  <w:abstractNum w:abstractNumId="255519">
    <w:lvl>
      <w:start w:val="5"/>
      <w:numFmt w:val="decimal"/>
      <w:suff w:val="tab"/>
      <w:lvlText w:val="%1."/>
      <w:rPr>
        <w:color w:val="3370ff"/>
      </w:rPr>
    </w:lvl>
  </w:abstractNum>
  <w:abstractNum w:abstractNumId="255520">
    <w:lvl>
      <w:start w:val="1"/>
      <w:numFmt w:val="decimal"/>
      <w:suff w:val="tab"/>
      <w:lvlText w:val="%1."/>
      <w:rPr>
        <w:color w:val="3370ff"/>
      </w:rPr>
    </w:lvl>
  </w:abstractNum>
  <w:abstractNum w:abstractNumId="255521">
    <w:lvl>
      <w:start w:val="2"/>
      <w:numFmt w:val="decimal"/>
      <w:suff w:val="tab"/>
      <w:lvlText w:val="%1."/>
      <w:rPr>
        <w:color w:val="3370ff"/>
      </w:rPr>
    </w:lvl>
  </w:abstractNum>
  <w:abstractNum w:abstractNumId="255522">
    <w:lvl>
      <w:start w:val="3"/>
      <w:numFmt w:val="decimal"/>
      <w:suff w:val="tab"/>
      <w:lvlText w:val="%1."/>
      <w:rPr>
        <w:color w:val="3370ff"/>
      </w:rPr>
    </w:lvl>
  </w:abstractNum>
  <w:abstractNum w:abstractNumId="255523">
    <w:lvl>
      <w:start w:val="4"/>
      <w:numFmt w:val="decimal"/>
      <w:suff w:val="tab"/>
      <w:lvlText w:val="%1."/>
      <w:rPr>
        <w:color w:val="3370ff"/>
      </w:rPr>
    </w:lvl>
  </w:abstractNum>
  <w:abstractNum w:abstractNumId="255524">
    <w:lvl>
      <w:start w:val="5"/>
      <w:numFmt w:val="decimal"/>
      <w:suff w:val="tab"/>
      <w:lvlText w:val="%1."/>
      <w:rPr>
        <w:color w:val="3370ff"/>
      </w:rPr>
    </w:lvl>
  </w:abstractNum>
  <w:abstractNum w:abstractNumId="255525">
    <w:lvl>
      <w:start w:val="1"/>
      <w:numFmt w:val="decimal"/>
      <w:suff w:val="tab"/>
      <w:lvlText w:val="%1."/>
      <w:rPr>
        <w:color w:val="3370ff"/>
      </w:rPr>
    </w:lvl>
  </w:abstractNum>
  <w:abstractNum w:abstractNumId="255526">
    <w:lvl>
      <w:start w:val="2"/>
      <w:numFmt w:val="decimal"/>
      <w:suff w:val="tab"/>
      <w:lvlText w:val="%1."/>
      <w:rPr>
        <w:color w:val="3370ff"/>
      </w:rPr>
    </w:lvl>
  </w:abstractNum>
  <w:abstractNum w:abstractNumId="255527">
    <w:lvl>
      <w:start w:val="3"/>
      <w:numFmt w:val="decimal"/>
      <w:suff w:val="tab"/>
      <w:lvlText w:val="%1."/>
      <w:rPr>
        <w:color w:val="3370ff"/>
      </w:rPr>
    </w:lvl>
  </w:abstractNum>
  <w:abstractNum w:abstractNumId="255528">
    <w:lvl>
      <w:start w:val="4"/>
      <w:numFmt w:val="decimal"/>
      <w:suff w:val="tab"/>
      <w:lvlText w:val="%1."/>
      <w:rPr>
        <w:color w:val="3370ff"/>
      </w:rPr>
    </w:lvl>
  </w:abstractNum>
  <w:abstractNum w:abstractNumId="255529">
    <w:lvl>
      <w:start w:val="5"/>
      <w:numFmt w:val="decimal"/>
      <w:suff w:val="tab"/>
      <w:lvlText w:val="%1."/>
      <w:rPr>
        <w:color w:val="3370ff"/>
      </w:rPr>
    </w:lvl>
  </w:abstractNum>
  <w:abstractNum w:abstractNumId="255530">
    <w:lvl>
      <w:start w:val="1"/>
      <w:numFmt w:val="decimal"/>
      <w:suff w:val="tab"/>
      <w:lvlText w:val="%1."/>
      <w:rPr>
        <w:color w:val="3370ff"/>
      </w:rPr>
    </w:lvl>
  </w:abstractNum>
  <w:abstractNum w:abstractNumId="255531">
    <w:lvl>
      <w:start w:val="2"/>
      <w:numFmt w:val="decimal"/>
      <w:suff w:val="tab"/>
      <w:lvlText w:val="%1."/>
      <w:rPr>
        <w:color w:val="3370ff"/>
      </w:rPr>
    </w:lvl>
  </w:abstractNum>
  <w:abstractNum w:abstractNumId="255532">
    <w:lvl>
      <w:start w:val="3"/>
      <w:numFmt w:val="decimal"/>
      <w:suff w:val="tab"/>
      <w:lvlText w:val="%1."/>
      <w:rPr>
        <w:color w:val="3370ff"/>
      </w:rPr>
    </w:lvl>
  </w:abstractNum>
  <w:abstractNum w:abstractNumId="255533">
    <w:lvl>
      <w:start w:val="4"/>
      <w:numFmt w:val="decimal"/>
      <w:suff w:val="tab"/>
      <w:lvlText w:val="%1."/>
      <w:rPr>
        <w:color w:val="3370ff"/>
      </w:rPr>
    </w:lvl>
  </w:abstractNum>
  <w:abstractNum w:abstractNumId="255534">
    <w:lvl>
      <w:start w:val="5"/>
      <w:numFmt w:val="decimal"/>
      <w:suff w:val="tab"/>
      <w:lvlText w:val="%1."/>
      <w:rPr>
        <w:color w:val="3370ff"/>
      </w:rPr>
    </w:lvl>
  </w:abstractNum>
  <w:abstractNum w:abstractNumId="255535">
    <w:lvl>
      <w:numFmt w:val="bullet"/>
      <w:suff w:val="tab"/>
      <w:lvlText w:val="•"/>
      <w:rPr>
        <w:color w:val="3370ff"/>
      </w:rPr>
    </w:lvl>
  </w:abstractNum>
  <w:abstractNum w:abstractNumId="255536">
    <w:lvl>
      <w:numFmt w:val="bullet"/>
      <w:suff w:val="tab"/>
      <w:lvlText w:val="•"/>
      <w:rPr>
        <w:color w:val="3370ff"/>
      </w:rPr>
    </w:lvl>
  </w:abstractNum>
  <w:abstractNum w:abstractNumId="255537">
    <w:lvl>
      <w:numFmt w:val="bullet"/>
      <w:suff w:val="tab"/>
      <w:lvlText w:val="•"/>
      <w:rPr>
        <w:color w:val="3370ff"/>
      </w:rPr>
    </w:lvl>
  </w:abstractNum>
  <w:abstractNum w:abstractNumId="255538">
    <w:lvl>
      <w:numFmt w:val="bullet"/>
      <w:suff w:val="tab"/>
      <w:lvlText w:val="•"/>
      <w:rPr>
        <w:color w:val="3370ff"/>
      </w:rPr>
    </w:lvl>
  </w:abstractNum>
  <w:abstractNum w:abstractNumId="255539">
    <w:lvl>
      <w:numFmt w:val="bullet"/>
      <w:suff w:val="tab"/>
      <w:lvlText w:val="•"/>
      <w:rPr>
        <w:color w:val="3370ff"/>
      </w:rPr>
    </w:lvl>
  </w:abstractNum>
  <w:abstractNum w:abstractNumId="255540">
    <w:lvl>
      <w:numFmt w:val="bullet"/>
      <w:suff w:val="tab"/>
      <w:lvlText w:val="•"/>
      <w:rPr>
        <w:color w:val="3370ff"/>
      </w:rPr>
    </w:lvl>
  </w:abstractNum>
  <w:abstractNum w:abstractNumId="255541">
    <w:lvl>
      <w:numFmt w:val="bullet"/>
      <w:suff w:val="tab"/>
      <w:lvlText w:val="•"/>
      <w:rPr>
        <w:color w:val="3370ff"/>
      </w:rPr>
    </w:lvl>
  </w:abstractNum>
  <w:abstractNum w:abstractNumId="255542">
    <w:lvl>
      <w:numFmt w:val="bullet"/>
      <w:suff w:val="tab"/>
      <w:lvlText w:val="•"/>
      <w:rPr>
        <w:color w:val="3370ff"/>
      </w:rPr>
    </w:lvl>
  </w:abstractNum>
  <w:abstractNum w:abstractNumId="255543">
    <w:lvl>
      <w:numFmt w:val="bullet"/>
      <w:suff w:val="tab"/>
      <w:lvlText w:val="•"/>
      <w:rPr>
        <w:color w:val="3370ff"/>
      </w:rPr>
    </w:lvl>
  </w:abstractNum>
  <w:abstractNum w:abstractNumId="255544">
    <w:lvl>
      <w:numFmt w:val="bullet"/>
      <w:suff w:val="tab"/>
      <w:lvlText w:val="•"/>
      <w:rPr>
        <w:color w:val="3370ff"/>
      </w:rPr>
    </w:lvl>
  </w:abstractNum>
  <w:abstractNum w:abstractNumId="255545">
    <w:lvl>
      <w:numFmt w:val="bullet"/>
      <w:suff w:val="tab"/>
      <w:lvlText w:val="•"/>
      <w:rPr>
        <w:color w:val="3370ff"/>
      </w:rPr>
    </w:lvl>
  </w:abstractNum>
  <w:abstractNum w:abstractNumId="255546">
    <w:lvl>
      <w:numFmt w:val="bullet"/>
      <w:suff w:val="tab"/>
      <w:lvlText w:val="•"/>
      <w:rPr>
        <w:color w:val="3370ff"/>
      </w:rPr>
    </w:lvl>
  </w:abstractNum>
  <w:abstractNum w:abstractNumId="255547">
    <w:lvl>
      <w:numFmt w:val="bullet"/>
      <w:suff w:val="tab"/>
      <w:lvlText w:val="•"/>
      <w:rPr>
        <w:color w:val="3370ff"/>
      </w:rPr>
    </w:lvl>
  </w:abstractNum>
  <w:abstractNum w:abstractNumId="255548">
    <w:lvl>
      <w:numFmt w:val="bullet"/>
      <w:suff w:val="tab"/>
      <w:lvlText w:val="•"/>
      <w:rPr>
        <w:color w:val="3370ff"/>
      </w:rPr>
    </w:lvl>
  </w:abstractNum>
  <w:abstractNum w:abstractNumId="255549">
    <w:lvl>
      <w:numFmt w:val="bullet"/>
      <w:suff w:val="tab"/>
      <w:lvlText w:val="•"/>
      <w:rPr>
        <w:color w:val="3370ff"/>
      </w:rPr>
    </w:lvl>
  </w:abstractNum>
  <w:abstractNum w:abstractNumId="255550">
    <w:lvl>
      <w:numFmt w:val="bullet"/>
      <w:suff w:val="tab"/>
      <w:lvlText w:val="•"/>
      <w:rPr>
        <w:color w:val="3370ff"/>
      </w:rPr>
    </w:lvl>
  </w:abstractNum>
  <w:abstractNum w:abstractNumId="255551">
    <w:lvl>
      <w:numFmt w:val="bullet"/>
      <w:suff w:val="tab"/>
      <w:lvlText w:val="•"/>
      <w:rPr>
        <w:color w:val="3370ff"/>
      </w:rPr>
    </w:lvl>
  </w:abstractNum>
  <w:num w:numId="1">
    <w:abstractNumId w:val="255468"/>
  </w:num>
  <w:num w:numId="2">
    <w:abstractNumId w:val="255469"/>
  </w:num>
  <w:num w:numId="3">
    <w:abstractNumId w:val="255470"/>
  </w:num>
  <w:num w:numId="4">
    <w:abstractNumId w:val="255471"/>
  </w:num>
  <w:num w:numId="5">
    <w:abstractNumId w:val="255472"/>
  </w:num>
  <w:num w:numId="6">
    <w:abstractNumId w:val="255473"/>
  </w:num>
  <w:num w:numId="7">
    <w:abstractNumId w:val="255474"/>
  </w:num>
  <w:num w:numId="8">
    <w:abstractNumId w:val="255475"/>
  </w:num>
  <w:num w:numId="9">
    <w:abstractNumId w:val="255476"/>
  </w:num>
  <w:num w:numId="10">
    <w:abstractNumId w:val="255477"/>
  </w:num>
  <w:num w:numId="11">
    <w:abstractNumId w:val="255478"/>
  </w:num>
  <w:num w:numId="12">
    <w:abstractNumId w:val="255479"/>
  </w:num>
  <w:num w:numId="13">
    <w:abstractNumId w:val="255480"/>
  </w:num>
  <w:num w:numId="14">
    <w:abstractNumId w:val="255481"/>
  </w:num>
  <w:num w:numId="15">
    <w:abstractNumId w:val="255482"/>
  </w:num>
  <w:num w:numId="16">
    <w:abstractNumId w:val="255483"/>
  </w:num>
  <w:num w:numId="17">
    <w:abstractNumId w:val="255484"/>
  </w:num>
  <w:num w:numId="18">
    <w:abstractNumId w:val="255485"/>
  </w:num>
  <w:num w:numId="19">
    <w:abstractNumId w:val="255486"/>
  </w:num>
  <w:num w:numId="20">
    <w:abstractNumId w:val="255487"/>
  </w:num>
  <w:num w:numId="21">
    <w:abstractNumId w:val="255488"/>
  </w:num>
  <w:num w:numId="22">
    <w:abstractNumId w:val="255489"/>
  </w:num>
  <w:num w:numId="23">
    <w:abstractNumId w:val="255490"/>
  </w:num>
  <w:num w:numId="24">
    <w:abstractNumId w:val="255491"/>
  </w:num>
  <w:num w:numId="25">
    <w:abstractNumId w:val="255492"/>
  </w:num>
  <w:num w:numId="26">
    <w:abstractNumId w:val="255493"/>
  </w:num>
  <w:num w:numId="27">
    <w:abstractNumId w:val="255494"/>
  </w:num>
  <w:num w:numId="28">
    <w:abstractNumId w:val="255495"/>
  </w:num>
  <w:num w:numId="29">
    <w:abstractNumId w:val="255496"/>
  </w:num>
  <w:num w:numId="30">
    <w:abstractNumId w:val="255497"/>
  </w:num>
  <w:num w:numId="31">
    <w:abstractNumId w:val="255498"/>
  </w:num>
  <w:num w:numId="32">
    <w:abstractNumId w:val="255499"/>
  </w:num>
  <w:num w:numId="33">
    <w:abstractNumId w:val="255500"/>
  </w:num>
  <w:num w:numId="34">
    <w:abstractNumId w:val="255501"/>
  </w:num>
  <w:num w:numId="35">
    <w:abstractNumId w:val="255502"/>
  </w:num>
  <w:num w:numId="36">
    <w:abstractNumId w:val="255503"/>
  </w:num>
  <w:num w:numId="37">
    <w:abstractNumId w:val="255504"/>
  </w:num>
  <w:num w:numId="38">
    <w:abstractNumId w:val="255505"/>
  </w:num>
  <w:num w:numId="39">
    <w:abstractNumId w:val="255506"/>
  </w:num>
  <w:num w:numId="40">
    <w:abstractNumId w:val="255507"/>
  </w:num>
  <w:num w:numId="41">
    <w:abstractNumId w:val="255508"/>
  </w:num>
  <w:num w:numId="42">
    <w:abstractNumId w:val="255509"/>
  </w:num>
  <w:num w:numId="43">
    <w:abstractNumId w:val="255510"/>
  </w:num>
  <w:num w:numId="44">
    <w:abstractNumId w:val="255511"/>
  </w:num>
  <w:num w:numId="45">
    <w:abstractNumId w:val="255512"/>
  </w:num>
  <w:num w:numId="46">
    <w:abstractNumId w:val="255513"/>
  </w:num>
  <w:num w:numId="47">
    <w:abstractNumId w:val="255514"/>
  </w:num>
  <w:num w:numId="48">
    <w:abstractNumId w:val="255515"/>
  </w:num>
  <w:num w:numId="49">
    <w:abstractNumId w:val="255516"/>
  </w:num>
  <w:num w:numId="50">
    <w:abstractNumId w:val="255517"/>
  </w:num>
  <w:num w:numId="51">
    <w:abstractNumId w:val="255518"/>
  </w:num>
  <w:num w:numId="52">
    <w:abstractNumId w:val="255519"/>
  </w:num>
  <w:num w:numId="53">
    <w:abstractNumId w:val="255520"/>
  </w:num>
  <w:num w:numId="54">
    <w:abstractNumId w:val="255521"/>
  </w:num>
  <w:num w:numId="55">
    <w:abstractNumId w:val="255522"/>
  </w:num>
  <w:num w:numId="56">
    <w:abstractNumId w:val="255523"/>
  </w:num>
  <w:num w:numId="57">
    <w:abstractNumId w:val="255524"/>
  </w:num>
  <w:num w:numId="58">
    <w:abstractNumId w:val="255525"/>
  </w:num>
  <w:num w:numId="59">
    <w:abstractNumId w:val="255526"/>
  </w:num>
  <w:num w:numId="60">
    <w:abstractNumId w:val="255527"/>
  </w:num>
  <w:num w:numId="61">
    <w:abstractNumId w:val="255528"/>
  </w:num>
  <w:num w:numId="62">
    <w:abstractNumId w:val="255529"/>
  </w:num>
  <w:num w:numId="63">
    <w:abstractNumId w:val="255530"/>
  </w:num>
  <w:num w:numId="64">
    <w:abstractNumId w:val="255531"/>
  </w:num>
  <w:num w:numId="65">
    <w:abstractNumId w:val="255532"/>
  </w:num>
  <w:num w:numId="66">
    <w:abstractNumId w:val="255533"/>
  </w:num>
  <w:num w:numId="67">
    <w:abstractNumId w:val="255534"/>
  </w:num>
  <w:num w:numId="68">
    <w:abstractNumId w:val="255535"/>
  </w:num>
  <w:num w:numId="69">
    <w:abstractNumId w:val="255536"/>
  </w:num>
  <w:num w:numId="70">
    <w:abstractNumId w:val="255537"/>
  </w:num>
  <w:num w:numId="71">
    <w:abstractNumId w:val="255538"/>
  </w:num>
  <w:num w:numId="72">
    <w:abstractNumId w:val="255539"/>
  </w:num>
  <w:num w:numId="73">
    <w:abstractNumId w:val="255540"/>
  </w:num>
  <w:num w:numId="74">
    <w:abstractNumId w:val="255541"/>
  </w:num>
  <w:num w:numId="75">
    <w:abstractNumId w:val="255542"/>
  </w:num>
  <w:num w:numId="76">
    <w:abstractNumId w:val="255543"/>
  </w:num>
  <w:num w:numId="77">
    <w:abstractNumId w:val="255544"/>
  </w:num>
  <w:num w:numId="78">
    <w:abstractNumId w:val="255545"/>
  </w:num>
  <w:num w:numId="79">
    <w:abstractNumId w:val="255546"/>
  </w:num>
  <w:num w:numId="80">
    <w:abstractNumId w:val="255547"/>
  </w:num>
  <w:num w:numId="81">
    <w:abstractNumId w:val="255548"/>
  </w:num>
  <w:num w:numId="82">
    <w:abstractNumId w:val="255549"/>
  </w:num>
  <w:num w:numId="83">
    <w:abstractNumId w:val="255550"/>
  </w:num>
  <w:num w:numId="84">
    <w:abstractNumId w:val="25555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2026-06-01T05:41:48Z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{"Label":"1","ContentProducer":"001191110102MACQD9K64010000","ProduceID":"7646298080300289215","ReservedCode1":"","ContentPropagator":"","PropagateID":"","ReservedCode2":""}</vt:lpwstr>
  </property>
</Properties>
</file>