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液位/压力/流量仪表数据不准、无反馈故障排查及解决方案（知识库完整版）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文档用途</w:t>
      </w:r>
      <w:r>
        <w:rPr>
          <w:rFonts w:eastAsia="等线" w:ascii="Arial" w:cs="Arial" w:hAnsi="Arial"/>
          <w:sz w:val="22"/>
        </w:rPr>
        <w:t>：适用于供水泵站、污水处理站、循环水机房各类</w:t>
      </w:r>
      <w:r>
        <w:rPr>
          <w:rFonts w:eastAsia="等线" w:ascii="Arial" w:cs="Arial" w:hAnsi="Arial"/>
          <w:b w:val="true"/>
          <w:sz w:val="22"/>
        </w:rPr>
        <w:t>液位计、压力变送器、流量计</w:t>
      </w:r>
      <w:r>
        <w:rPr>
          <w:rFonts w:eastAsia="等线" w:ascii="Arial" w:cs="Arial" w:hAnsi="Arial"/>
          <w:sz w:val="22"/>
        </w:rPr>
        <w:t>出现的无数据、数据不准、数值漂移、显示波动、反馈失效、PID调节异常、数据断联等故障，提供标准化排查流程、维修方案、故障复盘及班组SOP培训依据。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适用设备</w:t>
      </w:r>
      <w:r>
        <w:rPr>
          <w:rFonts w:eastAsia="等线" w:ascii="Arial" w:cs="Arial" w:hAnsi="Arial"/>
          <w:sz w:val="22"/>
        </w:rPr>
        <w:t>：投入式液位计、超声波液位计、扩散硅压力变送器、电磁流量计、涡轮流量计、4-20mA模拟量采集仪表、PLC采集模块、变频PID稳压系统。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故障定义</w:t>
      </w:r>
      <w:r>
        <w:rPr>
          <w:rFonts w:eastAsia="等线" w:ascii="Arial" w:cs="Arial" w:hAnsi="Arial"/>
          <w:sz w:val="22"/>
        </w:rPr>
        <w:t>：现场仪表测量数值与实际工况不符、数据归零、数据卡死、跳变波动大、无信号输出、PLC无反馈、恒压稳压失控、流量统计失真，导致泵站自动化调节失效、运行参数误判、工艺失控的仪表测控类故障。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一、故障危害与现象分类</w:t>
      </w:r>
      <w:bookmarkEnd w:id="0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1.1 故障主要危害</w:t>
      </w:r>
      <w:bookmarkEnd w:id="1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自动化系统失控</w:t>
      </w:r>
      <w:r>
        <w:rPr>
          <w:rFonts w:eastAsia="等线" w:ascii="Arial" w:cs="Arial" w:hAnsi="Arial"/>
          <w:sz w:val="22"/>
        </w:rPr>
        <w:t>：压力、液位、流量反馈异常直接导致变频PID稳压失效，出现水压超高爆管、压力过低停水、水池溢流、抽空干烧等重大工艺事故。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设备损坏风险</w:t>
      </w:r>
      <w:r>
        <w:rPr>
          <w:rFonts w:eastAsia="等线" w:ascii="Arial" w:cs="Arial" w:hAnsi="Arial"/>
          <w:sz w:val="22"/>
        </w:rPr>
        <w:t>：液位数据失灵导致水池干抽、水泵空转烧毁；压力失真导致长期憋压过载、管道疲劳破损。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能耗与数据失真</w:t>
      </w:r>
      <w:r>
        <w:rPr>
          <w:rFonts w:eastAsia="等线" w:ascii="Arial" w:cs="Arial" w:hAnsi="Arial"/>
          <w:sz w:val="22"/>
        </w:rPr>
        <w:t>：流量计量不准造成供水统计误差、能耗核算失准、生产数据无法真实反映设备工况。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设备频繁误动作</w:t>
      </w:r>
      <w:r>
        <w:rPr>
          <w:rFonts w:eastAsia="等线" w:ascii="Arial" w:cs="Arial" w:hAnsi="Arial"/>
          <w:sz w:val="22"/>
        </w:rPr>
        <w:t>：数据漂移、波动干扰引发水泵频繁启停、变频频繁加减频、系统震荡不稳定。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运维判断失误</w:t>
      </w:r>
      <w:r>
        <w:rPr>
          <w:rFonts w:eastAsia="等线" w:ascii="Arial" w:cs="Arial" w:hAnsi="Arial"/>
          <w:sz w:val="22"/>
        </w:rPr>
        <w:t>：虚假数据导致运维人员误判设备运行状态，故障处理滞后、隐患长期留存。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1.2 典型故障现象分类</w:t>
      </w:r>
      <w:bookmarkEnd w:id="2"/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无反馈、无数据</w:t>
      </w:r>
      <w:r>
        <w:rPr>
          <w:rFonts w:eastAsia="等线" w:ascii="Arial" w:cs="Arial" w:hAnsi="Arial"/>
          <w:sz w:val="22"/>
        </w:rPr>
        <w:t>：仪表无显示、PLC无采集数值、通道归零、完全无信号输出。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数据不准、偏差偏大</w:t>
      </w:r>
      <w:r>
        <w:rPr>
          <w:rFonts w:eastAsia="等线" w:ascii="Arial" w:cs="Arial" w:hAnsi="Arial"/>
          <w:sz w:val="22"/>
        </w:rPr>
        <w:t>：实际压力/液位/流量正常，仪表数值偏高或偏低，固定偏差。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数据波动跳变</w:t>
      </w:r>
      <w:r>
        <w:rPr>
          <w:rFonts w:eastAsia="等线" w:ascii="Arial" w:cs="Arial" w:hAnsi="Arial"/>
          <w:sz w:val="22"/>
        </w:rPr>
        <w:t>：数值上下频繁跳动、不稳定、变频跟随震荡、工况无规律波动。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数据卡死不动</w:t>
      </w:r>
      <w:r>
        <w:rPr>
          <w:rFonts w:eastAsia="等线" w:ascii="Arial" w:cs="Arial" w:hAnsi="Arial"/>
          <w:sz w:val="22"/>
        </w:rPr>
        <w:t>：工况已变化，仪表数值固定不变、不跟随实际工况更新。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间歇性数据丢失</w:t>
      </w:r>
      <w:r>
        <w:rPr>
          <w:rFonts w:eastAsia="等线" w:ascii="Arial" w:cs="Arial" w:hAnsi="Arial"/>
          <w:sz w:val="22"/>
        </w:rPr>
        <w:t>：震动、潮湿、天气变化时数据时有时无，反复断线。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启停数据异常</w:t>
      </w:r>
      <w:r>
        <w:rPr>
          <w:rFonts w:eastAsia="等线" w:ascii="Arial" w:cs="Arial" w:hAnsi="Arial"/>
          <w:sz w:val="22"/>
        </w:rPr>
        <w:t>：水泵启动瞬间数据漂移、停机后数值不归零、零点偏移。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" w:id="3"/>
      <w:r>
        <w:rPr>
          <w:rFonts w:eastAsia="等线" w:ascii="Arial" w:cs="Arial" w:hAnsi="Arial"/>
          <w:b w:val="true"/>
          <w:sz w:val="36"/>
        </w:rPr>
        <w:t>二、仪表故障七大核心成因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泵站仪表95%数据异常故障，可归纳为</w:t>
      </w:r>
      <w:r>
        <w:rPr>
          <w:rFonts w:eastAsia="等线" w:ascii="Arial" w:cs="Arial" w:hAnsi="Arial"/>
          <w:b w:val="true"/>
          <w:sz w:val="22"/>
        </w:rPr>
        <w:t>硬件损坏、信号异常、安装不当、介质干扰、参数失调、线路故障、PLC采集异常</w:t>
      </w:r>
      <w:r>
        <w:rPr>
          <w:rFonts w:eastAsia="等线" w:ascii="Arial" w:cs="Arial" w:hAnsi="Arial"/>
          <w:sz w:val="22"/>
        </w:rPr>
        <w:t>七大根源。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>2.1 仪表本体硬件故障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传感器探头污染、堵塞、磨损、膜片变形、晶体老化、电路损坏，导致测量失灵、采样失真、无信号输出，是数据不准的核心硬件原因。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>2.2 4-20mA信号线路故障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信号线断线、虚接、短路、屏蔽层失效、线路受潮、接线端子氧化，造成信号中断、衰减、干扰漂移、数据跳变。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" w:id="6"/>
      <w:r>
        <w:rPr>
          <w:rFonts w:eastAsia="等线" w:ascii="Arial" w:cs="Arial" w:hAnsi="Arial"/>
          <w:b w:val="true"/>
          <w:sz w:val="32"/>
        </w:rPr>
        <w:t>2.3 安装位置与工艺工况问题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流量计直管段不足、压力取压点不合理、液位计安装遮挡、探头贴近池壁、管道气堵、积水气泡，导致测量先天误差。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" w:id="7"/>
      <w:r>
        <w:rPr>
          <w:rFonts w:eastAsia="等线" w:ascii="Arial" w:cs="Arial" w:hAnsi="Arial"/>
          <w:b w:val="true"/>
          <w:sz w:val="32"/>
        </w:rPr>
        <w:t>2.4 介质与环境干扰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水体杂质、泥沙、油污附着探头；管道气泡、紊流、震动过大；高温、潮湿、电磁干扰、变频器谐波干扰导致数据紊乱。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" w:id="8"/>
      <w:r>
        <w:rPr>
          <w:rFonts w:eastAsia="等线" w:ascii="Arial" w:cs="Arial" w:hAnsi="Arial"/>
          <w:b w:val="true"/>
          <w:sz w:val="32"/>
        </w:rPr>
        <w:t>2.5 仪表参数标定失调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零点漂移、量程错误、未校准、滤波参数不当、阻尼设置不合理，造成数据偏差、响应过快或过慢。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" w:id="9"/>
      <w:r>
        <w:rPr>
          <w:rFonts w:eastAsia="等线" w:ascii="Arial" w:cs="Arial" w:hAnsi="Arial"/>
          <w:b w:val="true"/>
          <w:sz w:val="32"/>
        </w:rPr>
        <w:t>2.6 供电电源异常</w:t>
      </w:r>
      <w:bookmarkEnd w:id="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仪表24V供电电压不足、纹波大、电源虚接、压降过大，导致仪表工作不稳定、输出信号异常。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0" w:id="10"/>
      <w:r>
        <w:rPr>
          <w:rFonts w:eastAsia="等线" w:ascii="Arial" w:cs="Arial" w:hAnsi="Arial"/>
          <w:b w:val="true"/>
          <w:sz w:val="32"/>
        </w:rPr>
        <w:t>2.7 PLC与采集模块故障</w:t>
      </w:r>
      <w:bookmarkEnd w:id="1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PLC模拟量通道损坏、程序参数错误、采集滤波异常、通道地址错乱，导致上位机显示不准、无反馈数据。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1" w:id="11"/>
      <w:r>
        <w:rPr>
          <w:rFonts w:eastAsia="等线" w:ascii="Arial" w:cs="Arial" w:hAnsi="Arial"/>
          <w:b w:val="true"/>
          <w:sz w:val="36"/>
        </w:rPr>
        <w:t>三、标准化分步排查流程（从易到难、免拆机优先）</w:t>
      </w:r>
      <w:bookmarkEnd w:id="1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本流程沿用泵站设备统一排查原则：</w:t>
      </w:r>
      <w:r>
        <w:rPr>
          <w:rFonts w:eastAsia="等线" w:ascii="Arial" w:cs="Arial" w:hAnsi="Arial"/>
          <w:b w:val="true"/>
          <w:sz w:val="22"/>
        </w:rPr>
        <w:t>先看现象、后查线路、再校参数、最后换件</w:t>
      </w:r>
      <w:r>
        <w:rPr>
          <w:rFonts w:eastAsia="等线" w:ascii="Arial" w:cs="Arial" w:hAnsi="Arial"/>
          <w:sz w:val="22"/>
        </w:rPr>
        <w:t>，快速区分仪表故障、线路故障、系统故障。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2" w:id="12"/>
      <w:r>
        <w:rPr>
          <w:rFonts w:eastAsia="等线" w:ascii="Arial" w:cs="Arial" w:hAnsi="Arial"/>
          <w:b w:val="true"/>
          <w:sz w:val="32"/>
        </w:rPr>
        <w:t>3.1 第一步：现象定性与工况核对</w:t>
      </w:r>
      <w:bookmarkEnd w:id="12"/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现场核对实际工况：目视水位、压力表实测、管道实际流量，区分是</w:t>
      </w:r>
      <w:r>
        <w:rPr>
          <w:rFonts w:eastAsia="等线" w:ascii="Arial" w:cs="Arial" w:hAnsi="Arial"/>
          <w:b w:val="true"/>
          <w:sz w:val="22"/>
        </w:rPr>
        <w:t>真工况波动</w:t>
      </w:r>
      <w:r>
        <w:rPr>
          <w:rFonts w:eastAsia="等线" w:ascii="Arial" w:cs="Arial" w:hAnsi="Arial"/>
          <w:sz w:val="22"/>
        </w:rPr>
        <w:t>还是</w:t>
      </w:r>
      <w:r>
        <w:rPr>
          <w:rFonts w:eastAsia="等线" w:ascii="Arial" w:cs="Arial" w:hAnsi="Arial"/>
          <w:b w:val="true"/>
          <w:sz w:val="22"/>
        </w:rPr>
        <w:t>仪表假数据</w:t>
      </w:r>
      <w:r>
        <w:rPr>
          <w:rFonts w:eastAsia="等线" w:ascii="Arial" w:cs="Arial" w:hAnsi="Arial"/>
          <w:sz w:val="22"/>
        </w:rPr>
        <w:t>。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观察故障状态：无数据、数据漂移、数据卡死、波动跳变，初步锁定故障大类。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记录故障触发条件：启停泵、潮湿天气、设备震动、变频运行时故障高发规律。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3" w:id="13"/>
      <w:r>
        <w:rPr>
          <w:rFonts w:eastAsia="等线" w:ascii="Arial" w:cs="Arial" w:hAnsi="Arial"/>
          <w:b w:val="true"/>
          <w:sz w:val="32"/>
        </w:rPr>
        <w:t>3.2 第二步：供电与线路排查（最高发隐性故障）</w:t>
      </w:r>
      <w:bookmarkEnd w:id="13"/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测量仪表24V工作电源，确认电压稳定、无压降、无波动。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检查信号线正负接线是否正确、有无接反、虚接、松动、氧化、潮湿腐蚀。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检查屏蔽线接地是否规范，强弱电是否混走、是否与动力电缆同管敷设。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排查线路破皮、泡水、挤压、断线隐患，修复线路绝缘。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4" w:id="14"/>
      <w:r>
        <w:rPr>
          <w:rFonts w:eastAsia="等线" w:ascii="Arial" w:cs="Arial" w:hAnsi="Arial"/>
          <w:b w:val="true"/>
          <w:sz w:val="32"/>
        </w:rPr>
        <w:t>3.3 第三步：仪表本体外观与探头排查</w:t>
      </w:r>
      <w:bookmarkEnd w:id="14"/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清洁传感器探头、膜片、探测面，清除泥沙、油污、水垢、杂物堵塞。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检查仪表安装位置是否松动、偏移、倾斜、遮挡，矫正安装姿态。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观察仪表指示灯、液晶屏工作状态，判断仪表是否正常上电、正常工作。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5" w:id="15"/>
      <w:r>
        <w:rPr>
          <w:rFonts w:eastAsia="等线" w:ascii="Arial" w:cs="Arial" w:hAnsi="Arial"/>
          <w:b w:val="true"/>
          <w:sz w:val="32"/>
        </w:rPr>
        <w:t>3.4 第四步：信号实测排查（精准定位）</w:t>
      </w:r>
      <w:bookmarkEnd w:id="15"/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万用表测量仪表输出电流：标准工况对应</w:t>
      </w:r>
      <w:r>
        <w:rPr>
          <w:rFonts w:eastAsia="等线" w:ascii="Arial" w:cs="Arial" w:hAnsi="Arial"/>
          <w:b w:val="true"/>
          <w:sz w:val="22"/>
        </w:rPr>
        <w:t>4mA零点、20mA满量程</w:t>
      </w:r>
      <w:r>
        <w:rPr>
          <w:rFonts w:eastAsia="等线" w:ascii="Arial" w:cs="Arial" w:hAnsi="Arial"/>
          <w:sz w:val="22"/>
        </w:rPr>
        <w:t>。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对比现场实测电流与PLC采集数据，判断故障在</w:t>
      </w:r>
      <w:r>
        <w:rPr>
          <w:rFonts w:eastAsia="等线" w:ascii="Arial" w:cs="Arial" w:hAnsi="Arial"/>
          <w:b w:val="true"/>
          <w:sz w:val="22"/>
        </w:rPr>
        <w:t>仪表端</w:t>
      </w:r>
      <w:r>
        <w:rPr>
          <w:rFonts w:eastAsia="等线" w:ascii="Arial" w:cs="Arial" w:hAnsi="Arial"/>
          <w:sz w:val="22"/>
        </w:rPr>
        <w:t>还是</w:t>
      </w:r>
      <w:r>
        <w:rPr>
          <w:rFonts w:eastAsia="等线" w:ascii="Arial" w:cs="Arial" w:hAnsi="Arial"/>
          <w:b w:val="true"/>
          <w:sz w:val="22"/>
        </w:rPr>
        <w:t>PLC采集端</w:t>
      </w:r>
      <w:r>
        <w:rPr>
          <w:rFonts w:eastAsia="等线" w:ascii="Arial" w:cs="Arial" w:hAnsi="Arial"/>
          <w:sz w:val="22"/>
        </w:rPr>
        <w:t>。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信号固定4mA、0mA为断线/损坏；信号跳动为干扰/接触不良；信号偏差为标定失效。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6" w:id="16"/>
      <w:r>
        <w:rPr>
          <w:rFonts w:eastAsia="等线" w:ascii="Arial" w:cs="Arial" w:hAnsi="Arial"/>
          <w:b w:val="true"/>
          <w:sz w:val="32"/>
        </w:rPr>
        <w:t>3.5 第五步：参数校准与阻尼优化</w:t>
      </w:r>
      <w:bookmarkEnd w:id="16"/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清零零点漂移，重新标定量程参数，匹配现场实际工况。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调整仪表内部滤波、阻尼系数，解决数据跳动或响应迟钝问题。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核对PLC采集量程、显示量程、程序缩放参数一致，杜绝程序换算错误。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7" w:id="17"/>
      <w:r>
        <w:rPr>
          <w:rFonts w:eastAsia="等线" w:ascii="Arial" w:cs="Arial" w:hAnsi="Arial"/>
          <w:b w:val="true"/>
          <w:sz w:val="32"/>
        </w:rPr>
        <w:t>3.6 第六步：干扰与系统排查</w:t>
      </w:r>
      <w:bookmarkEnd w:id="17"/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排查变频器谐波、动力电缆干扰，增加信号隔离、屏蔽接地处理。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替换仪表、互换通道测试，判定仪表本体损坏或通道故障。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排查管道气堵、水流紊流、液位波动等工艺问题，消除测量干扰源。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8" w:id="18"/>
      <w:r>
        <w:rPr>
          <w:rFonts w:eastAsia="等线" w:ascii="Arial" w:cs="Arial" w:hAnsi="Arial"/>
          <w:b w:val="true"/>
          <w:sz w:val="36"/>
        </w:rPr>
        <w:t>四、分类型仪表故障精准解决方案</w:t>
      </w:r>
      <w:bookmarkEnd w:id="18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9" w:id="19"/>
      <w:r>
        <w:rPr>
          <w:rFonts w:eastAsia="等线" w:ascii="Arial" w:cs="Arial" w:hAnsi="Arial"/>
          <w:b w:val="true"/>
          <w:sz w:val="32"/>
        </w:rPr>
        <w:t>4.1 所有仪表通用：无数据、无反馈、信号归零</w:t>
      </w:r>
      <w:bookmarkEnd w:id="1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故障特征</w:t>
      </w:r>
      <w:r>
        <w:rPr>
          <w:rFonts w:eastAsia="等线" w:ascii="Arial" w:cs="Arial" w:hAnsi="Arial"/>
          <w:sz w:val="22"/>
        </w:rPr>
        <w:t>：上位机无显示、数值为零、固定不变化，仪表无输出信号，PID完全失效。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故障根源</w:t>
      </w:r>
      <w:r>
        <w:rPr>
          <w:rFonts w:eastAsia="等线" w:ascii="Arial" w:cs="Arial" w:hAnsi="Arial"/>
          <w:sz w:val="22"/>
        </w:rPr>
        <w:t>：供电失效、线路断线、接线脱落、仪表烧毁、通道损坏。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解决方案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检测24V供电电源，修复电源空开、线路虚接、电源模块故障，保证供电稳定。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逐段排查信号线路，对接断线、更换老化破损线缆，紧固两端接线端子。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测量仪表输出电流，无电流输出判定仪表本体损坏，直接更换传感器。</w:t>
      </w: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切换PLC备用模拟量通道，排除通道烧毁、程序通道错乱问题。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故障恢复后核对零点、量程，确保数据正常采集反馈。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0" w:id="20"/>
      <w:r>
        <w:rPr>
          <w:rFonts w:eastAsia="等线" w:ascii="Arial" w:cs="Arial" w:hAnsi="Arial"/>
          <w:b w:val="true"/>
          <w:sz w:val="32"/>
        </w:rPr>
        <w:t>4.2 压力变送器数据不准、漂移、稳压失控</w:t>
      </w:r>
      <w:bookmarkEnd w:id="2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故障特征</w:t>
      </w:r>
      <w:r>
        <w:rPr>
          <w:rFonts w:eastAsia="等线" w:ascii="Arial" w:cs="Arial" w:hAnsi="Arial"/>
          <w:sz w:val="22"/>
        </w:rPr>
        <w:t>：管网实际压力稳定，仪表数值偏高/偏低、缓慢漂移；变频PID频繁调节、压力震荡。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故障根源</w:t>
      </w:r>
      <w:r>
        <w:rPr>
          <w:rFonts w:eastAsia="等线" w:ascii="Arial" w:cs="Arial" w:hAnsi="Arial"/>
          <w:sz w:val="22"/>
        </w:rPr>
        <w:t>：取压孔堵塞、膜片结垢、零点漂移、阻尼过小、干扰严重、量程不匹配。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解决方案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拆卸清理压力取压孔、导压管，疏通堵塞泥沙、水垢、气堵，保证压力传导通畅。</w:t>
      </w:r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清洁变送器膜片，避免附着物导致压力采样偏差。</w:t>
      </w:r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无压状态下重新校准零点，根据管网实际压力对标校准量程。</w:t>
      </w:r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适当增大仪表阻尼滤波参数，抑制瞬间压力波动干扰。</w:t>
      </w:r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规范屏蔽接地，远离变频动力线，消除谐波干扰漂移。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1" w:id="21"/>
      <w:r>
        <w:rPr>
          <w:rFonts w:eastAsia="等线" w:ascii="Arial" w:cs="Arial" w:hAnsi="Arial"/>
          <w:b w:val="true"/>
          <w:sz w:val="32"/>
        </w:rPr>
        <w:t>4.3 液位计数据不准、跳变、卡死</w:t>
      </w:r>
      <w:bookmarkEnd w:id="2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故障特征</w:t>
      </w:r>
      <w:r>
        <w:rPr>
          <w:rFonts w:eastAsia="等线" w:ascii="Arial" w:cs="Arial" w:hAnsi="Arial"/>
          <w:sz w:val="22"/>
        </w:rPr>
        <w:t>：水池水位稳定，液位数值跳动、固定不动、显示高度与实际不符。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故障根源</w:t>
      </w:r>
      <w:r>
        <w:rPr>
          <w:rFonts w:eastAsia="等线" w:ascii="Arial" w:cs="Arial" w:hAnsi="Arial"/>
          <w:sz w:val="22"/>
        </w:rPr>
        <w:t>：探头挂杂、超声波盲区、池壁干扰、水位波动、线路接触不良、标定偏移。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解决方案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彻底清理投入式液位计探头泥沙、水草、杂物，保证探头完全浸水、无包裹。</w:t>
      </w:r>
    </w:p>
    <w:p>
      <w:pPr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超声波液位计调整安装角度，避开池壁、梁柱遮挡，消除测量盲区。</w:t>
      </w:r>
    </w:p>
    <w:p>
      <w:pPr>
        <w:numPr>
          <w:numId w:val="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静止水位状态下重新清零标定，修正液位偏差。</w:t>
      </w:r>
    </w:p>
    <w:p>
      <w:pPr>
        <w:numPr>
          <w:numId w:val="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增加数据滤波时间，抑制水面波纹波动造成的数据跳变。</w:t>
      </w:r>
    </w:p>
    <w:p>
      <w:pPr>
        <w:numPr>
          <w:numId w:val="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固定探头线缆，避免水流晃动拉扯导致数据波动、断线。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2" w:id="22"/>
      <w:r>
        <w:rPr>
          <w:rFonts w:eastAsia="等线" w:ascii="Arial" w:cs="Arial" w:hAnsi="Arial"/>
          <w:b w:val="true"/>
          <w:sz w:val="32"/>
        </w:rPr>
        <w:t>4.4 流量计数据失真、无流量、流量偏差大</w:t>
      </w:r>
      <w:bookmarkEnd w:id="2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故障特征</w:t>
      </w:r>
      <w:r>
        <w:rPr>
          <w:rFonts w:eastAsia="等线" w:ascii="Arial" w:cs="Arial" w:hAnsi="Arial"/>
          <w:sz w:val="22"/>
        </w:rPr>
        <w:t>：管道正常通水，流量显示为零、偏小、跳动剧烈、计量不准。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故障根源</w:t>
      </w:r>
      <w:r>
        <w:rPr>
          <w:rFonts w:eastAsia="等线" w:ascii="Arial" w:cs="Arial" w:hAnsi="Arial"/>
          <w:sz w:val="22"/>
        </w:rPr>
        <w:t>：管道不满管、进气气泡、直管段不足、电极结垢、探头污染、安装错位。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解决方案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排气疏通管道，保证管道满管通水，消除气堵、气泡、紊流干扰。</w:t>
      </w:r>
    </w:p>
    <w:p>
      <w:pPr>
        <w:numPr>
          <w:numId w:val="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清理流量计电极、测量管壁水垢、油污、附着杂质，恢复测量精度。</w:t>
      </w:r>
    </w:p>
    <w:p>
      <w:pPr>
        <w:numPr>
          <w:numId w:val="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整改安装位置，保证前后直管段满足设备要求，避免弯头、阀门近距离干扰。</w:t>
      </w:r>
    </w:p>
    <w:p>
      <w:pPr>
        <w:numPr>
          <w:numId w:val="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校准流量零点与量程，修正累积流量偏差。</w:t>
      </w:r>
    </w:p>
    <w:p>
      <w:pPr>
        <w:numPr>
          <w:numId w:val="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检查接地环线，保证流量计独立可靠接地，杜绝干扰跳变。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3" w:id="23"/>
      <w:r>
        <w:rPr>
          <w:rFonts w:eastAsia="等线" w:ascii="Arial" w:cs="Arial" w:hAnsi="Arial"/>
          <w:b w:val="true"/>
          <w:sz w:val="32"/>
        </w:rPr>
        <w:t>4.5 数据波动跳变、系统震荡、PID频繁调节</w:t>
      </w:r>
      <w:bookmarkEnd w:id="2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故障特征</w:t>
      </w:r>
      <w:r>
        <w:rPr>
          <w:rFonts w:eastAsia="等线" w:ascii="Arial" w:cs="Arial" w:hAnsi="Arial"/>
          <w:sz w:val="22"/>
        </w:rPr>
        <w:t>：数值快速上下跳动，变频频率反复升降，管网压力忽高忽低。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故障根源</w:t>
      </w:r>
      <w:r>
        <w:rPr>
          <w:rFonts w:eastAsia="等线" w:ascii="Arial" w:cs="Arial" w:hAnsi="Arial"/>
          <w:sz w:val="22"/>
        </w:rPr>
        <w:t>：电磁干扰、屏蔽失效、阻尼过小、线路虚接、电源纹波大。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解决方案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信号线单独穿管敷设，与动力电缆分层走线，杜绝强弱电同槽干扰。</w:t>
      </w:r>
    </w:p>
    <w:p>
      <w:pPr>
        <w:numPr>
          <w:numId w:val="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重新压接端子、更换屏蔽线，单端可靠接地，消除感应干扰。</w:t>
      </w:r>
    </w:p>
    <w:p>
      <w:pPr>
        <w:numPr>
          <w:numId w:val="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增大仪表阻尼系数与PLC采集滤波时间，平滑数据波动。</w:t>
      </w:r>
    </w:p>
    <w:p>
      <w:pPr>
        <w:numPr>
          <w:numId w:val="5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加装信号隔离器、稳压电源，净化供电与信号质量。</w:t>
      </w:r>
    </w:p>
    <w:p>
      <w:pPr>
        <w:numPr>
          <w:numId w:val="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优化PID参数，降低比例增益，避免系统震荡失控。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4" w:id="24"/>
      <w:r>
        <w:rPr>
          <w:rFonts w:eastAsia="等线" w:ascii="Arial" w:cs="Arial" w:hAnsi="Arial"/>
          <w:b w:val="true"/>
          <w:sz w:val="32"/>
        </w:rPr>
        <w:t>4.6 上位机显示不准、本地仪表正常</w:t>
      </w:r>
      <w:bookmarkEnd w:id="2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故障特征</w:t>
      </w:r>
      <w:r>
        <w:rPr>
          <w:rFonts w:eastAsia="等线" w:ascii="Arial" w:cs="Arial" w:hAnsi="Arial"/>
          <w:sz w:val="22"/>
        </w:rPr>
        <w:t>：现场仪表数值准确，PLC、触摸屏、上位机数据偏差或不动。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故障根源</w:t>
      </w:r>
      <w:r>
        <w:rPr>
          <w:rFonts w:eastAsia="等线" w:ascii="Arial" w:cs="Arial" w:hAnsi="Arial"/>
          <w:sz w:val="22"/>
        </w:rPr>
        <w:t>：PLC量程参数错误、程序缩放错误、通道故障、上位机变量卡顿。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解决方案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5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对比仪表输出电流与PLC采集电流，确认采集端是否正常。</w:t>
      </w:r>
    </w:p>
    <w:p>
      <w:pPr>
        <w:numPr>
          <w:numId w:val="5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重新校准PLC模拟量量程、上下限参数，修正换算比例。</w:t>
      </w:r>
    </w:p>
    <w:p>
      <w:pPr>
        <w:numPr>
          <w:numId w:val="5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重启上位机、刷新变量，修复软件数据卡顿问题。</w:t>
      </w:r>
    </w:p>
    <w:p>
      <w:pPr>
        <w:numPr>
          <w:numId w:val="5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备份程序后重置异常通道参数，保证现场与远程数据一致。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5" w:id="25"/>
      <w:r>
        <w:rPr>
          <w:rFonts w:eastAsia="等线" w:ascii="Arial" w:cs="Arial" w:hAnsi="Arial"/>
          <w:b w:val="true"/>
          <w:sz w:val="36"/>
        </w:rPr>
        <w:t>五、仪表故障快速排查速查表（现场即用）</w:t>
      </w:r>
      <w:bookmarkEnd w:id="2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故障现象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核心故障原因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优先处理措施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全无数据、无反馈信号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供电故障、线路断线、仪表烧毁、通道损坏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查24V电源、通断线路、更换</w:t>
            </w:r>
            <w:r>
              <w:rPr>
                <w:rFonts w:eastAsia="等线" w:ascii="Arial" w:cs="Arial" w:hAnsi="Arial"/>
                <w:sz w:val="22"/>
              </w:rPr>
              <w:t>仪表、切换通道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数据固定偏差、数值不准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零点漂移、探头结垢、量程错位、未校准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清洁探头、清零零点、重新标定量程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数据频繁跳动、波动大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电磁干扰、阻尼过小、线路虚接、气泡紊</w:t>
            </w:r>
            <w:r>
              <w:rPr>
                <w:rFonts w:eastAsia="等线" w:ascii="Arial" w:cs="Arial" w:hAnsi="Arial"/>
                <w:sz w:val="22"/>
              </w:rPr>
              <w:t>流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规范屏蔽接地、加大滤波、整改布线、</w:t>
            </w:r>
            <w:r>
              <w:rPr>
                <w:rFonts w:eastAsia="等线" w:ascii="Arial" w:cs="Arial" w:hAnsi="Arial"/>
                <w:sz w:val="22"/>
              </w:rPr>
              <w:t>排气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数据卡死不更新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仪表死机</w:t>
            </w:r>
            <w:r>
              <w:rPr>
                <w:rFonts w:eastAsia="等线" w:ascii="Arial" w:cs="Arial" w:hAnsi="Arial"/>
                <w:sz w:val="22"/>
              </w:rPr>
              <w:t>、程序卡顿、线路接触不良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断电重启、紧固</w:t>
            </w:r>
            <w:r>
              <w:rPr>
                <w:rFonts w:eastAsia="等线" w:ascii="Arial" w:cs="Arial" w:hAnsi="Arial"/>
                <w:sz w:val="22"/>
              </w:rPr>
              <w:t>线路、排查虚接干扰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压力稳、数据乱、PID震荡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变送器干扰、阻尼低、PID参数过激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优化滤波、屏蔽接地、微调PID参数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通水无流量、计量偏小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管道进气、不满管、电极结垢、直管</w:t>
            </w:r>
            <w:r>
              <w:rPr>
                <w:rFonts w:eastAsia="等线" w:ascii="Arial" w:cs="Arial" w:hAnsi="Arial"/>
                <w:sz w:val="22"/>
              </w:rPr>
              <w:t>段不足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排气满管、清洁电极、整改安装</w:t>
            </w:r>
            <w:r>
              <w:rPr>
                <w:rFonts w:eastAsia="等线" w:ascii="Arial" w:cs="Arial" w:hAnsi="Arial"/>
                <w:sz w:val="22"/>
              </w:rPr>
              <w:t>位置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现场准、上位机不准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PLC量程错误、程序换算</w:t>
            </w:r>
            <w:r>
              <w:rPr>
                <w:rFonts w:eastAsia="等线" w:ascii="Arial" w:cs="Arial" w:hAnsi="Arial"/>
                <w:sz w:val="22"/>
              </w:rPr>
              <w:t>异常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校准PLC通道参数、同步上下限量程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6" w:id="26"/>
      <w:r>
        <w:rPr>
          <w:rFonts w:eastAsia="等线" w:ascii="Arial" w:cs="Arial" w:hAnsi="Arial"/>
          <w:b w:val="true"/>
          <w:sz w:val="36"/>
        </w:rPr>
        <w:t>六、仪表系统预防性维护规范</w:t>
      </w:r>
      <w:bookmarkEnd w:id="26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7" w:id="27"/>
      <w:r>
        <w:rPr>
          <w:rFonts w:eastAsia="等线" w:ascii="Arial" w:cs="Arial" w:hAnsi="Arial"/>
          <w:b w:val="true"/>
          <w:sz w:val="32"/>
        </w:rPr>
        <w:t>6.1 每日巡检</w:t>
      </w:r>
      <w:bookmarkEnd w:id="27"/>
    </w:p>
    <w:p>
      <w:pPr>
        <w:numPr>
          <w:numId w:val="6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核对压力、液位、流量数据与实际工况是否匹配，无明显偏差、无跳变。</w:t>
      </w:r>
    </w:p>
    <w:p>
      <w:pPr>
        <w:numPr>
          <w:numId w:val="6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观察仪表工作指示灯、显示状态正常，无黑屏、无闪烁报错。</w:t>
      </w:r>
    </w:p>
    <w:p>
      <w:pPr>
        <w:numPr>
          <w:numId w:val="6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检查管线无漏气、漏水、堵塞，信号线无拉扯、破损、脱落。</w:t>
      </w:r>
    </w:p>
    <w:p>
      <w:pPr>
        <w:numPr>
          <w:numId w:val="6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关注变频运行时数据稳定性，无干扰漂移现象。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8" w:id="28"/>
      <w:r>
        <w:rPr>
          <w:rFonts w:eastAsia="等线" w:ascii="Arial" w:cs="Arial" w:hAnsi="Arial"/>
          <w:b w:val="true"/>
          <w:sz w:val="32"/>
        </w:rPr>
        <w:t>6.2 月度保养</w:t>
      </w:r>
      <w:bookmarkEnd w:id="28"/>
    </w:p>
    <w:p>
      <w:pPr>
        <w:numPr>
          <w:numId w:val="6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清洁所有传感器探头、膜片、测量面，清除水垢、泥沙、油污附着物。</w:t>
      </w:r>
    </w:p>
    <w:p>
      <w:pPr>
        <w:numPr>
          <w:numId w:val="6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紧固仪表信号线、电源线端子，检查屏蔽接地完好。</w:t>
      </w:r>
    </w:p>
    <w:p>
      <w:pPr>
        <w:numPr>
          <w:numId w:val="6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对压力、液位仪表进行零点核查，修正轻微漂移。</w:t>
      </w:r>
    </w:p>
    <w:p>
      <w:pPr>
        <w:numPr>
          <w:numId w:val="6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检查流量计管道满管状态，及时排气、消除气堵。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9" w:id="29"/>
      <w:r>
        <w:rPr>
          <w:rFonts w:eastAsia="等线" w:ascii="Arial" w:cs="Arial" w:hAnsi="Arial"/>
          <w:b w:val="true"/>
          <w:sz w:val="32"/>
        </w:rPr>
        <w:t>6.3 年度校准与大修</w:t>
      </w:r>
      <w:bookmarkEnd w:id="29"/>
    </w:p>
    <w:p>
      <w:pPr>
        <w:numPr>
          <w:numId w:val="6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全量程对标校准所有仪表，修正系统偏差，保证计量精准。</w:t>
      </w:r>
    </w:p>
    <w:p>
      <w:pPr>
        <w:numPr>
          <w:numId w:val="6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全面整改布线，强弱电分离，规范屏蔽接地系统。</w:t>
      </w:r>
    </w:p>
    <w:p>
      <w:pPr>
        <w:numPr>
          <w:numId w:val="7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更换老化、漂移严重、精度失效的老旧传感器。</w:t>
      </w:r>
    </w:p>
    <w:p>
      <w:pPr>
        <w:numPr>
          <w:numId w:val="7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统一核对PLC、上位机、就地仪表量程参数，保证三方数据同步。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0" w:id="30"/>
      <w:r>
        <w:rPr>
          <w:rFonts w:eastAsia="等线" w:ascii="Arial" w:cs="Arial" w:hAnsi="Arial"/>
          <w:b w:val="true"/>
          <w:sz w:val="36"/>
        </w:rPr>
        <w:t>七、安全与作业规范</w:t>
      </w:r>
      <w:bookmarkEnd w:id="30"/>
    </w:p>
    <w:p>
      <w:pPr>
        <w:numPr>
          <w:numId w:val="7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仪表拆卸、接线、校准作业必须断电操作，防止带电插拔烧坏信号端口。</w:t>
      </w:r>
    </w:p>
    <w:p>
      <w:pPr>
        <w:numPr>
          <w:numId w:val="7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管道压力、流量仪表检修前必须泄压、停水，避免喷水、高压伤人。</w:t>
      </w:r>
    </w:p>
    <w:p>
      <w:pPr>
        <w:numPr>
          <w:numId w:val="7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高空、水池液位计作业做好防坠落、防水防护措施。</w:t>
      </w:r>
    </w:p>
    <w:p>
      <w:pPr>
        <w:numPr>
          <w:numId w:val="7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参数修改、PLC量程调整必须记录存档，禁止随意改动核心参数。</w:t>
      </w:r>
    </w:p>
    <w:p>
      <w:pPr>
        <w:numPr>
          <w:numId w:val="7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故障修复后必须观察30分钟以上，确认数据稳定、系统调节正常方可交付运行。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1" w:id="31"/>
      <w:r>
        <w:rPr>
          <w:rFonts w:eastAsia="等线" w:ascii="Arial" w:cs="Arial" w:hAnsi="Arial"/>
          <w:b w:val="true"/>
          <w:sz w:val="36"/>
        </w:rPr>
        <w:t>八、文档总结</w:t>
      </w:r>
      <w:bookmarkEnd w:id="3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泵站仪表数据异常核心问题可总结为</w:t>
      </w:r>
      <w:r>
        <w:rPr>
          <w:rFonts w:eastAsia="等线" w:ascii="Arial" w:cs="Arial" w:hAnsi="Arial"/>
          <w:b w:val="true"/>
          <w:sz w:val="22"/>
        </w:rPr>
        <w:t>堵、偏、扰、虚、错、坏</w:t>
      </w:r>
      <w:r>
        <w:rPr>
          <w:rFonts w:eastAsia="等线" w:ascii="Arial" w:cs="Arial" w:hAnsi="Arial"/>
          <w:sz w:val="22"/>
        </w:rPr>
        <w:t>六大要点：探头堵塞导致测量失真、零点量程偏移导致数据不准、电磁干扰导致波动跳变、线路虚接导致信号断续、参数设置错误导致系统偏差、仪表老化损坏导致无反馈失效。仪表是泵站自动化运行的“眼睛”，数据异常必然引发工艺失控。现场运维需坚持“先清洁、后校准，先查线、后换件”的排查逻辑，通过常态化清洁标定、线路紧固、抗干扰整改，可彻底解决绝大多数仪表数据故障，保障泵站恒压供水、液位控制、流量计量系统精准稳定运行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|（注：文档部分内容可能由 AI 生成）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745963">
    <w:lvl>
      <w:numFmt w:val="bullet"/>
      <w:suff w:val="tab"/>
      <w:lvlText w:val="•"/>
      <w:rPr>
        <w:color w:val="3370ff"/>
      </w:rPr>
    </w:lvl>
  </w:abstractNum>
  <w:abstractNum w:abstractNumId="1745964">
    <w:lvl>
      <w:numFmt w:val="bullet"/>
      <w:suff w:val="tab"/>
      <w:lvlText w:val="•"/>
      <w:rPr>
        <w:color w:val="3370ff"/>
      </w:rPr>
    </w:lvl>
  </w:abstractNum>
  <w:abstractNum w:abstractNumId="1745965">
    <w:lvl>
      <w:numFmt w:val="bullet"/>
      <w:suff w:val="tab"/>
      <w:lvlText w:val="•"/>
      <w:rPr>
        <w:color w:val="3370ff"/>
      </w:rPr>
    </w:lvl>
  </w:abstractNum>
  <w:abstractNum w:abstractNumId="1745966">
    <w:lvl>
      <w:numFmt w:val="bullet"/>
      <w:suff w:val="tab"/>
      <w:lvlText w:val="•"/>
      <w:rPr>
        <w:color w:val="3370ff"/>
      </w:rPr>
    </w:lvl>
  </w:abstractNum>
  <w:abstractNum w:abstractNumId="1745967">
    <w:lvl>
      <w:numFmt w:val="bullet"/>
      <w:suff w:val="tab"/>
      <w:lvlText w:val="•"/>
      <w:rPr>
        <w:color w:val="3370ff"/>
      </w:rPr>
    </w:lvl>
  </w:abstractNum>
  <w:abstractNum w:abstractNumId="1745968">
    <w:lvl>
      <w:numFmt w:val="bullet"/>
      <w:suff w:val="tab"/>
      <w:lvlText w:val="•"/>
      <w:rPr>
        <w:color w:val="3370ff"/>
      </w:rPr>
    </w:lvl>
  </w:abstractNum>
  <w:abstractNum w:abstractNumId="1745969">
    <w:lvl>
      <w:numFmt w:val="bullet"/>
      <w:suff w:val="tab"/>
      <w:lvlText w:val="•"/>
      <w:rPr>
        <w:color w:val="3370ff"/>
      </w:rPr>
    </w:lvl>
  </w:abstractNum>
  <w:abstractNum w:abstractNumId="1745970">
    <w:lvl>
      <w:numFmt w:val="bullet"/>
      <w:suff w:val="tab"/>
      <w:lvlText w:val="•"/>
      <w:rPr>
        <w:color w:val="3370ff"/>
      </w:rPr>
    </w:lvl>
  </w:abstractNum>
  <w:abstractNum w:abstractNumId="1745971">
    <w:lvl>
      <w:numFmt w:val="bullet"/>
      <w:suff w:val="tab"/>
      <w:lvlText w:val="•"/>
      <w:rPr>
        <w:color w:val="3370ff"/>
      </w:rPr>
    </w:lvl>
  </w:abstractNum>
  <w:abstractNum w:abstractNumId="1745972">
    <w:lvl>
      <w:numFmt w:val="bullet"/>
      <w:suff w:val="tab"/>
      <w:lvlText w:val="•"/>
      <w:rPr>
        <w:color w:val="3370ff"/>
      </w:rPr>
    </w:lvl>
  </w:abstractNum>
  <w:abstractNum w:abstractNumId="1745973">
    <w:lvl>
      <w:numFmt w:val="bullet"/>
      <w:suff w:val="tab"/>
      <w:lvlText w:val="•"/>
      <w:rPr>
        <w:color w:val="3370ff"/>
      </w:rPr>
    </w:lvl>
  </w:abstractNum>
  <w:abstractNum w:abstractNumId="1745974">
    <w:lvl>
      <w:numFmt w:val="bullet"/>
      <w:suff w:val="tab"/>
      <w:lvlText w:val="•"/>
      <w:rPr>
        <w:color w:val="3370ff"/>
      </w:rPr>
    </w:lvl>
  </w:abstractNum>
  <w:abstractNum w:abstractNumId="1745975">
    <w:lvl>
      <w:numFmt w:val="bullet"/>
      <w:suff w:val="tab"/>
      <w:lvlText w:val="•"/>
      <w:rPr>
        <w:color w:val="3370ff"/>
      </w:rPr>
    </w:lvl>
  </w:abstractNum>
  <w:abstractNum w:abstractNumId="1745976">
    <w:lvl>
      <w:numFmt w:val="bullet"/>
      <w:suff w:val="tab"/>
      <w:lvlText w:val="•"/>
      <w:rPr>
        <w:color w:val="3370ff"/>
      </w:rPr>
    </w:lvl>
  </w:abstractNum>
  <w:abstractNum w:abstractNumId="1745977">
    <w:lvl>
      <w:numFmt w:val="bullet"/>
      <w:suff w:val="tab"/>
      <w:lvlText w:val="•"/>
      <w:rPr>
        <w:color w:val="3370ff"/>
      </w:rPr>
    </w:lvl>
  </w:abstractNum>
  <w:abstractNum w:abstractNumId="1745978">
    <w:lvl>
      <w:numFmt w:val="bullet"/>
      <w:suff w:val="tab"/>
      <w:lvlText w:val="•"/>
      <w:rPr>
        <w:color w:val="3370ff"/>
      </w:rPr>
    </w:lvl>
  </w:abstractNum>
  <w:abstractNum w:abstractNumId="1745979">
    <w:lvl>
      <w:numFmt w:val="bullet"/>
      <w:suff w:val="tab"/>
      <w:lvlText w:val="•"/>
      <w:rPr>
        <w:color w:val="3370ff"/>
      </w:rPr>
    </w:lvl>
  </w:abstractNum>
  <w:abstractNum w:abstractNumId="1745980">
    <w:lvl>
      <w:numFmt w:val="bullet"/>
      <w:suff w:val="tab"/>
      <w:lvlText w:val="•"/>
      <w:rPr>
        <w:color w:val="3370ff"/>
      </w:rPr>
    </w:lvl>
  </w:abstractNum>
  <w:abstractNum w:abstractNumId="1745981">
    <w:lvl>
      <w:numFmt w:val="bullet"/>
      <w:suff w:val="tab"/>
      <w:lvlText w:val="•"/>
      <w:rPr>
        <w:color w:val="3370ff"/>
      </w:rPr>
    </w:lvl>
  </w:abstractNum>
  <w:abstractNum w:abstractNumId="1745982">
    <w:lvl>
      <w:numFmt w:val="bullet"/>
      <w:suff w:val="tab"/>
      <w:lvlText w:val="•"/>
      <w:rPr>
        <w:color w:val="3370ff"/>
      </w:rPr>
    </w:lvl>
  </w:abstractNum>
  <w:abstractNum w:abstractNumId="1745983">
    <w:lvl>
      <w:numFmt w:val="bullet"/>
      <w:suff w:val="tab"/>
      <w:lvlText w:val="•"/>
      <w:rPr>
        <w:color w:val="3370ff"/>
      </w:rPr>
    </w:lvl>
  </w:abstractNum>
  <w:abstractNum w:abstractNumId="1745984">
    <w:lvl>
      <w:numFmt w:val="bullet"/>
      <w:suff w:val="tab"/>
      <w:lvlText w:val="•"/>
      <w:rPr>
        <w:color w:val="3370ff"/>
      </w:rPr>
    </w:lvl>
  </w:abstractNum>
  <w:abstractNum w:abstractNumId="1745985">
    <w:lvl>
      <w:numFmt w:val="bullet"/>
      <w:suff w:val="tab"/>
      <w:lvlText w:val="•"/>
      <w:rPr>
        <w:color w:val="3370ff"/>
      </w:rPr>
    </w:lvl>
  </w:abstractNum>
  <w:abstractNum w:abstractNumId="1745986">
    <w:lvl>
      <w:numFmt w:val="bullet"/>
      <w:suff w:val="tab"/>
      <w:lvlText w:val="•"/>
      <w:rPr>
        <w:color w:val="3370ff"/>
      </w:rPr>
    </w:lvl>
  </w:abstractNum>
  <w:abstractNum w:abstractNumId="1745987">
    <w:lvl>
      <w:numFmt w:val="bullet"/>
      <w:suff w:val="tab"/>
      <w:lvlText w:val="•"/>
      <w:rPr>
        <w:color w:val="3370ff"/>
      </w:rPr>
    </w:lvl>
  </w:abstractNum>
  <w:abstractNum w:abstractNumId="1745988">
    <w:lvl>
      <w:numFmt w:val="bullet"/>
      <w:suff w:val="tab"/>
      <w:lvlText w:val="•"/>
      <w:rPr>
        <w:color w:val="3370ff"/>
      </w:rPr>
    </w:lvl>
  </w:abstractNum>
  <w:abstractNum w:abstractNumId="1745989">
    <w:lvl>
      <w:numFmt w:val="bullet"/>
      <w:suff w:val="tab"/>
      <w:lvlText w:val="•"/>
      <w:rPr>
        <w:color w:val="3370ff"/>
      </w:rPr>
    </w:lvl>
  </w:abstractNum>
  <w:abstractNum w:abstractNumId="1745990">
    <w:lvl>
      <w:numFmt w:val="bullet"/>
      <w:suff w:val="tab"/>
      <w:lvlText w:val="•"/>
      <w:rPr>
        <w:color w:val="3370ff"/>
      </w:rPr>
    </w:lvl>
  </w:abstractNum>
  <w:abstractNum w:abstractNumId="1745991">
    <w:lvl>
      <w:numFmt w:val="bullet"/>
      <w:suff w:val="tab"/>
      <w:lvlText w:val="•"/>
      <w:rPr>
        <w:color w:val="3370ff"/>
      </w:rPr>
    </w:lvl>
  </w:abstractNum>
  <w:abstractNum w:abstractNumId="1745992">
    <w:lvl>
      <w:numFmt w:val="bullet"/>
      <w:suff w:val="tab"/>
      <w:lvlText w:val="•"/>
      <w:rPr>
        <w:color w:val="3370ff"/>
      </w:rPr>
    </w:lvl>
  </w:abstractNum>
  <w:abstractNum w:abstractNumId="1745993">
    <w:lvl>
      <w:start w:val="1"/>
      <w:numFmt w:val="decimal"/>
      <w:suff w:val="tab"/>
      <w:lvlText w:val="%1."/>
      <w:rPr>
        <w:color w:val="3370ff"/>
      </w:rPr>
    </w:lvl>
  </w:abstractNum>
  <w:abstractNum w:abstractNumId="1745994">
    <w:lvl>
      <w:start w:val="2"/>
      <w:numFmt w:val="decimal"/>
      <w:suff w:val="tab"/>
      <w:lvlText w:val="%1."/>
      <w:rPr>
        <w:color w:val="3370ff"/>
      </w:rPr>
    </w:lvl>
  </w:abstractNum>
  <w:abstractNum w:abstractNumId="1745995">
    <w:lvl>
      <w:start w:val="3"/>
      <w:numFmt w:val="decimal"/>
      <w:suff w:val="tab"/>
      <w:lvlText w:val="%1."/>
      <w:rPr>
        <w:color w:val="3370ff"/>
      </w:rPr>
    </w:lvl>
  </w:abstractNum>
  <w:abstractNum w:abstractNumId="1745996">
    <w:lvl>
      <w:start w:val="4"/>
      <w:numFmt w:val="decimal"/>
      <w:suff w:val="tab"/>
      <w:lvlText w:val="%1."/>
      <w:rPr>
        <w:color w:val="3370ff"/>
      </w:rPr>
    </w:lvl>
  </w:abstractNum>
  <w:abstractNum w:abstractNumId="1745997">
    <w:lvl>
      <w:start w:val="5"/>
      <w:numFmt w:val="decimal"/>
      <w:suff w:val="tab"/>
      <w:lvlText w:val="%1."/>
      <w:rPr>
        <w:color w:val="3370ff"/>
      </w:rPr>
    </w:lvl>
  </w:abstractNum>
  <w:abstractNum w:abstractNumId="1745998">
    <w:lvl>
      <w:start w:val="1"/>
      <w:numFmt w:val="decimal"/>
      <w:suff w:val="tab"/>
      <w:lvlText w:val="%1."/>
      <w:rPr>
        <w:color w:val="3370ff"/>
      </w:rPr>
    </w:lvl>
  </w:abstractNum>
  <w:abstractNum w:abstractNumId="1745999">
    <w:lvl>
      <w:start w:val="2"/>
      <w:numFmt w:val="decimal"/>
      <w:suff w:val="tab"/>
      <w:lvlText w:val="%1."/>
      <w:rPr>
        <w:color w:val="3370ff"/>
      </w:rPr>
    </w:lvl>
  </w:abstractNum>
  <w:abstractNum w:abstractNumId="1746000">
    <w:lvl>
      <w:start w:val="3"/>
      <w:numFmt w:val="decimal"/>
      <w:suff w:val="tab"/>
      <w:lvlText w:val="%1."/>
      <w:rPr>
        <w:color w:val="3370ff"/>
      </w:rPr>
    </w:lvl>
  </w:abstractNum>
  <w:abstractNum w:abstractNumId="1746001">
    <w:lvl>
      <w:start w:val="4"/>
      <w:numFmt w:val="decimal"/>
      <w:suff w:val="tab"/>
      <w:lvlText w:val="%1."/>
      <w:rPr>
        <w:color w:val="3370ff"/>
      </w:rPr>
    </w:lvl>
  </w:abstractNum>
  <w:abstractNum w:abstractNumId="1746002">
    <w:lvl>
      <w:start w:val="5"/>
      <w:numFmt w:val="decimal"/>
      <w:suff w:val="tab"/>
      <w:lvlText w:val="%1."/>
      <w:rPr>
        <w:color w:val="3370ff"/>
      </w:rPr>
    </w:lvl>
  </w:abstractNum>
  <w:abstractNum w:abstractNumId="1746003">
    <w:lvl>
      <w:start w:val="1"/>
      <w:numFmt w:val="decimal"/>
      <w:suff w:val="tab"/>
      <w:lvlText w:val="%1."/>
      <w:rPr>
        <w:color w:val="3370ff"/>
      </w:rPr>
    </w:lvl>
  </w:abstractNum>
  <w:abstractNum w:abstractNumId="1746004">
    <w:lvl>
      <w:start w:val="2"/>
      <w:numFmt w:val="decimal"/>
      <w:suff w:val="tab"/>
      <w:lvlText w:val="%1."/>
      <w:rPr>
        <w:color w:val="3370ff"/>
      </w:rPr>
    </w:lvl>
  </w:abstractNum>
  <w:abstractNum w:abstractNumId="1746005">
    <w:lvl>
      <w:start w:val="3"/>
      <w:numFmt w:val="decimal"/>
      <w:suff w:val="tab"/>
      <w:lvlText w:val="%1."/>
      <w:rPr>
        <w:color w:val="3370ff"/>
      </w:rPr>
    </w:lvl>
  </w:abstractNum>
  <w:abstractNum w:abstractNumId="1746006">
    <w:lvl>
      <w:start w:val="4"/>
      <w:numFmt w:val="decimal"/>
      <w:suff w:val="tab"/>
      <w:lvlText w:val="%1."/>
      <w:rPr>
        <w:color w:val="3370ff"/>
      </w:rPr>
    </w:lvl>
  </w:abstractNum>
  <w:abstractNum w:abstractNumId="1746007">
    <w:lvl>
      <w:start w:val="5"/>
      <w:numFmt w:val="decimal"/>
      <w:suff w:val="tab"/>
      <w:lvlText w:val="%1."/>
      <w:rPr>
        <w:color w:val="3370ff"/>
      </w:rPr>
    </w:lvl>
  </w:abstractNum>
  <w:abstractNum w:abstractNumId="1746008">
    <w:lvl>
      <w:start w:val="1"/>
      <w:numFmt w:val="decimal"/>
      <w:suff w:val="tab"/>
      <w:lvlText w:val="%1."/>
      <w:rPr>
        <w:color w:val="3370ff"/>
      </w:rPr>
    </w:lvl>
  </w:abstractNum>
  <w:abstractNum w:abstractNumId="1746009">
    <w:lvl>
      <w:start w:val="2"/>
      <w:numFmt w:val="decimal"/>
      <w:suff w:val="tab"/>
      <w:lvlText w:val="%1."/>
      <w:rPr>
        <w:color w:val="3370ff"/>
      </w:rPr>
    </w:lvl>
  </w:abstractNum>
  <w:abstractNum w:abstractNumId="1746010">
    <w:lvl>
      <w:start w:val="3"/>
      <w:numFmt w:val="decimal"/>
      <w:suff w:val="tab"/>
      <w:lvlText w:val="%1."/>
      <w:rPr>
        <w:color w:val="3370ff"/>
      </w:rPr>
    </w:lvl>
  </w:abstractNum>
  <w:abstractNum w:abstractNumId="1746011">
    <w:lvl>
      <w:start w:val="4"/>
      <w:numFmt w:val="decimal"/>
      <w:suff w:val="tab"/>
      <w:lvlText w:val="%1."/>
      <w:rPr>
        <w:color w:val="3370ff"/>
      </w:rPr>
    </w:lvl>
  </w:abstractNum>
  <w:abstractNum w:abstractNumId="1746012">
    <w:lvl>
      <w:start w:val="5"/>
      <w:numFmt w:val="decimal"/>
      <w:suff w:val="tab"/>
      <w:lvlText w:val="%1."/>
      <w:rPr>
        <w:color w:val="3370ff"/>
      </w:rPr>
    </w:lvl>
  </w:abstractNum>
  <w:abstractNum w:abstractNumId="1746013">
    <w:lvl>
      <w:start w:val="1"/>
      <w:numFmt w:val="decimal"/>
      <w:suff w:val="tab"/>
      <w:lvlText w:val="%1."/>
      <w:rPr>
        <w:color w:val="3370ff"/>
      </w:rPr>
    </w:lvl>
  </w:abstractNum>
  <w:abstractNum w:abstractNumId="1746014">
    <w:lvl>
      <w:start w:val="2"/>
      <w:numFmt w:val="decimal"/>
      <w:suff w:val="tab"/>
      <w:lvlText w:val="%1."/>
      <w:rPr>
        <w:color w:val="3370ff"/>
      </w:rPr>
    </w:lvl>
  </w:abstractNum>
  <w:abstractNum w:abstractNumId="1746015">
    <w:lvl>
      <w:start w:val="3"/>
      <w:numFmt w:val="decimal"/>
      <w:suff w:val="tab"/>
      <w:lvlText w:val="%1."/>
      <w:rPr>
        <w:color w:val="3370ff"/>
      </w:rPr>
    </w:lvl>
  </w:abstractNum>
  <w:abstractNum w:abstractNumId="1746016">
    <w:lvl>
      <w:start w:val="4"/>
      <w:numFmt w:val="decimal"/>
      <w:suff w:val="tab"/>
      <w:lvlText w:val="%1."/>
      <w:rPr>
        <w:color w:val="3370ff"/>
      </w:rPr>
    </w:lvl>
  </w:abstractNum>
  <w:abstractNum w:abstractNumId="1746017">
    <w:lvl>
      <w:start w:val="5"/>
      <w:numFmt w:val="decimal"/>
      <w:suff w:val="tab"/>
      <w:lvlText w:val="%1."/>
      <w:rPr>
        <w:color w:val="3370ff"/>
      </w:rPr>
    </w:lvl>
  </w:abstractNum>
  <w:abstractNum w:abstractNumId="1746018">
    <w:lvl>
      <w:start w:val="1"/>
      <w:numFmt w:val="decimal"/>
      <w:suff w:val="tab"/>
      <w:lvlText w:val="%1."/>
      <w:rPr>
        <w:color w:val="3370ff"/>
      </w:rPr>
    </w:lvl>
  </w:abstractNum>
  <w:abstractNum w:abstractNumId="1746019">
    <w:lvl>
      <w:start w:val="2"/>
      <w:numFmt w:val="decimal"/>
      <w:suff w:val="tab"/>
      <w:lvlText w:val="%1."/>
      <w:rPr>
        <w:color w:val="3370ff"/>
      </w:rPr>
    </w:lvl>
  </w:abstractNum>
  <w:abstractNum w:abstractNumId="1746020">
    <w:lvl>
      <w:start w:val="3"/>
      <w:numFmt w:val="decimal"/>
      <w:suff w:val="tab"/>
      <w:lvlText w:val="%1."/>
      <w:rPr>
        <w:color w:val="3370ff"/>
      </w:rPr>
    </w:lvl>
  </w:abstractNum>
  <w:abstractNum w:abstractNumId="1746021">
    <w:lvl>
      <w:start w:val="4"/>
      <w:numFmt w:val="decimal"/>
      <w:suff w:val="tab"/>
      <w:lvlText w:val="%1."/>
      <w:rPr>
        <w:color w:val="3370ff"/>
      </w:rPr>
    </w:lvl>
  </w:abstractNum>
  <w:abstractNum w:abstractNumId="1746022">
    <w:lvl>
      <w:numFmt w:val="bullet"/>
      <w:suff w:val="tab"/>
      <w:lvlText w:val="•"/>
      <w:rPr>
        <w:color w:val="3370ff"/>
      </w:rPr>
    </w:lvl>
  </w:abstractNum>
  <w:abstractNum w:abstractNumId="1746023">
    <w:lvl>
      <w:numFmt w:val="bullet"/>
      <w:suff w:val="tab"/>
      <w:lvlText w:val="•"/>
      <w:rPr>
        <w:color w:val="3370ff"/>
      </w:rPr>
    </w:lvl>
  </w:abstractNum>
  <w:abstractNum w:abstractNumId="1746024">
    <w:lvl>
      <w:numFmt w:val="bullet"/>
      <w:suff w:val="tab"/>
      <w:lvlText w:val="•"/>
      <w:rPr>
        <w:color w:val="3370ff"/>
      </w:rPr>
    </w:lvl>
  </w:abstractNum>
  <w:abstractNum w:abstractNumId="1746025">
    <w:lvl>
      <w:numFmt w:val="bullet"/>
      <w:suff w:val="tab"/>
      <w:lvlText w:val="•"/>
      <w:rPr>
        <w:color w:val="3370ff"/>
      </w:rPr>
    </w:lvl>
  </w:abstractNum>
  <w:abstractNum w:abstractNumId="1746026">
    <w:lvl>
      <w:numFmt w:val="bullet"/>
      <w:suff w:val="tab"/>
      <w:lvlText w:val="•"/>
      <w:rPr>
        <w:color w:val="3370ff"/>
      </w:rPr>
    </w:lvl>
  </w:abstractNum>
  <w:abstractNum w:abstractNumId="1746027">
    <w:lvl>
      <w:numFmt w:val="bullet"/>
      <w:suff w:val="tab"/>
      <w:lvlText w:val="•"/>
      <w:rPr>
        <w:color w:val="3370ff"/>
      </w:rPr>
    </w:lvl>
  </w:abstractNum>
  <w:abstractNum w:abstractNumId="1746028">
    <w:lvl>
      <w:numFmt w:val="bullet"/>
      <w:suff w:val="tab"/>
      <w:lvlText w:val="•"/>
      <w:rPr>
        <w:color w:val="3370ff"/>
      </w:rPr>
    </w:lvl>
  </w:abstractNum>
  <w:abstractNum w:abstractNumId="1746029">
    <w:lvl>
      <w:numFmt w:val="bullet"/>
      <w:suff w:val="tab"/>
      <w:lvlText w:val="•"/>
      <w:rPr>
        <w:color w:val="3370ff"/>
      </w:rPr>
    </w:lvl>
  </w:abstractNum>
  <w:abstractNum w:abstractNumId="1746030">
    <w:lvl>
      <w:numFmt w:val="bullet"/>
      <w:suff w:val="tab"/>
      <w:lvlText w:val="•"/>
      <w:rPr>
        <w:color w:val="3370ff"/>
      </w:rPr>
    </w:lvl>
  </w:abstractNum>
  <w:abstractNum w:abstractNumId="1746031">
    <w:lvl>
      <w:numFmt w:val="bullet"/>
      <w:suff w:val="tab"/>
      <w:lvlText w:val="•"/>
      <w:rPr>
        <w:color w:val="3370ff"/>
      </w:rPr>
    </w:lvl>
  </w:abstractNum>
  <w:abstractNum w:abstractNumId="1746032">
    <w:lvl>
      <w:numFmt w:val="bullet"/>
      <w:suff w:val="tab"/>
      <w:lvlText w:val="•"/>
      <w:rPr>
        <w:color w:val="3370ff"/>
      </w:rPr>
    </w:lvl>
  </w:abstractNum>
  <w:abstractNum w:abstractNumId="1746033">
    <w:lvl>
      <w:numFmt w:val="bullet"/>
      <w:suff w:val="tab"/>
      <w:lvlText w:val="•"/>
      <w:rPr>
        <w:color w:val="3370ff"/>
      </w:rPr>
    </w:lvl>
  </w:abstractNum>
  <w:abstractNum w:abstractNumId="1746034">
    <w:lvl>
      <w:numFmt w:val="bullet"/>
      <w:suff w:val="tab"/>
      <w:lvlText w:val="•"/>
      <w:rPr>
        <w:color w:val="3370ff"/>
      </w:rPr>
    </w:lvl>
  </w:abstractNum>
  <w:abstractNum w:abstractNumId="1746035">
    <w:lvl>
      <w:numFmt w:val="bullet"/>
      <w:suff w:val="tab"/>
      <w:lvlText w:val="•"/>
      <w:rPr>
        <w:color w:val="3370ff"/>
      </w:rPr>
    </w:lvl>
  </w:abstractNum>
  <w:abstractNum w:abstractNumId="1746036">
    <w:lvl>
      <w:numFmt w:val="bullet"/>
      <w:suff w:val="tab"/>
      <w:lvlText w:val="•"/>
      <w:rPr>
        <w:color w:val="3370ff"/>
      </w:rPr>
    </w:lvl>
  </w:abstractNum>
  <w:abstractNum w:abstractNumId="1746037">
    <w:lvl>
      <w:numFmt w:val="bullet"/>
      <w:suff w:val="tab"/>
      <w:lvlText w:val="•"/>
      <w:rPr>
        <w:color w:val="3370ff"/>
      </w:rPr>
    </w:lvl>
  </w:abstractNum>
  <w:abstractNum w:abstractNumId="1746038">
    <w:lvl>
      <w:numFmt w:val="bullet"/>
      <w:suff w:val="tab"/>
      <w:lvlText w:val="•"/>
      <w:rPr>
        <w:color w:val="3370ff"/>
      </w:rPr>
    </w:lvl>
  </w:abstractNum>
  <w:num w:numId="1">
    <w:abstractNumId w:val="1745963"/>
  </w:num>
  <w:num w:numId="2">
    <w:abstractNumId w:val="1745964"/>
  </w:num>
  <w:num w:numId="3">
    <w:abstractNumId w:val="1745965"/>
  </w:num>
  <w:num w:numId="4">
    <w:abstractNumId w:val="1745966"/>
  </w:num>
  <w:num w:numId="5">
    <w:abstractNumId w:val="1745967"/>
  </w:num>
  <w:num w:numId="6">
    <w:abstractNumId w:val="1745968"/>
  </w:num>
  <w:num w:numId="7">
    <w:abstractNumId w:val="1745969"/>
  </w:num>
  <w:num w:numId="8">
    <w:abstractNumId w:val="1745970"/>
  </w:num>
  <w:num w:numId="9">
    <w:abstractNumId w:val="1745971"/>
  </w:num>
  <w:num w:numId="10">
    <w:abstractNumId w:val="1745972"/>
  </w:num>
  <w:num w:numId="11">
    <w:abstractNumId w:val="1745973"/>
  </w:num>
  <w:num w:numId="12">
    <w:abstractNumId w:val="1745974"/>
  </w:num>
  <w:num w:numId="13">
    <w:abstractNumId w:val="1745975"/>
  </w:num>
  <w:num w:numId="14">
    <w:abstractNumId w:val="1745976"/>
  </w:num>
  <w:num w:numId="15">
    <w:abstractNumId w:val="1745977"/>
  </w:num>
  <w:num w:numId="16">
    <w:abstractNumId w:val="1745978"/>
  </w:num>
  <w:num w:numId="17">
    <w:abstractNumId w:val="1745979"/>
  </w:num>
  <w:num w:numId="18">
    <w:abstractNumId w:val="1745980"/>
  </w:num>
  <w:num w:numId="19">
    <w:abstractNumId w:val="1745981"/>
  </w:num>
  <w:num w:numId="20">
    <w:abstractNumId w:val="1745982"/>
  </w:num>
  <w:num w:numId="21">
    <w:abstractNumId w:val="1745983"/>
  </w:num>
  <w:num w:numId="22">
    <w:abstractNumId w:val="1745984"/>
  </w:num>
  <w:num w:numId="23">
    <w:abstractNumId w:val="1745985"/>
  </w:num>
  <w:num w:numId="24">
    <w:abstractNumId w:val="1745986"/>
  </w:num>
  <w:num w:numId="25">
    <w:abstractNumId w:val="1745987"/>
  </w:num>
  <w:num w:numId="26">
    <w:abstractNumId w:val="1745988"/>
  </w:num>
  <w:num w:numId="27">
    <w:abstractNumId w:val="1745989"/>
  </w:num>
  <w:num w:numId="28">
    <w:abstractNumId w:val="1745990"/>
  </w:num>
  <w:num w:numId="29">
    <w:abstractNumId w:val="1745991"/>
  </w:num>
  <w:num w:numId="30">
    <w:abstractNumId w:val="1745992"/>
  </w:num>
  <w:num w:numId="31">
    <w:abstractNumId w:val="1745993"/>
  </w:num>
  <w:num w:numId="32">
    <w:abstractNumId w:val="1745994"/>
  </w:num>
  <w:num w:numId="33">
    <w:abstractNumId w:val="1745995"/>
  </w:num>
  <w:num w:numId="34">
    <w:abstractNumId w:val="1745996"/>
  </w:num>
  <w:num w:numId="35">
    <w:abstractNumId w:val="1745997"/>
  </w:num>
  <w:num w:numId="36">
    <w:abstractNumId w:val="1745998"/>
  </w:num>
  <w:num w:numId="37">
    <w:abstractNumId w:val="1745999"/>
  </w:num>
  <w:num w:numId="38">
    <w:abstractNumId w:val="1746000"/>
  </w:num>
  <w:num w:numId="39">
    <w:abstractNumId w:val="1746001"/>
  </w:num>
  <w:num w:numId="40">
    <w:abstractNumId w:val="1746002"/>
  </w:num>
  <w:num w:numId="41">
    <w:abstractNumId w:val="1746003"/>
  </w:num>
  <w:num w:numId="42">
    <w:abstractNumId w:val="1746004"/>
  </w:num>
  <w:num w:numId="43">
    <w:abstractNumId w:val="1746005"/>
  </w:num>
  <w:num w:numId="44">
    <w:abstractNumId w:val="1746006"/>
  </w:num>
  <w:num w:numId="45">
    <w:abstractNumId w:val="1746007"/>
  </w:num>
  <w:num w:numId="46">
    <w:abstractNumId w:val="1746008"/>
  </w:num>
  <w:num w:numId="47">
    <w:abstractNumId w:val="1746009"/>
  </w:num>
  <w:num w:numId="48">
    <w:abstractNumId w:val="1746010"/>
  </w:num>
  <w:num w:numId="49">
    <w:abstractNumId w:val="1746011"/>
  </w:num>
  <w:num w:numId="50">
    <w:abstractNumId w:val="1746012"/>
  </w:num>
  <w:num w:numId="51">
    <w:abstractNumId w:val="1746013"/>
  </w:num>
  <w:num w:numId="52">
    <w:abstractNumId w:val="1746014"/>
  </w:num>
  <w:num w:numId="53">
    <w:abstractNumId w:val="1746015"/>
  </w:num>
  <w:num w:numId="54">
    <w:abstractNumId w:val="1746016"/>
  </w:num>
  <w:num w:numId="55">
    <w:abstractNumId w:val="1746017"/>
  </w:num>
  <w:num w:numId="56">
    <w:abstractNumId w:val="1746018"/>
  </w:num>
  <w:num w:numId="57">
    <w:abstractNumId w:val="1746019"/>
  </w:num>
  <w:num w:numId="58">
    <w:abstractNumId w:val="1746020"/>
  </w:num>
  <w:num w:numId="59">
    <w:abstractNumId w:val="1746021"/>
  </w:num>
  <w:num w:numId="60">
    <w:abstractNumId w:val="1746022"/>
  </w:num>
  <w:num w:numId="61">
    <w:abstractNumId w:val="1746023"/>
  </w:num>
  <w:num w:numId="62">
    <w:abstractNumId w:val="1746024"/>
  </w:num>
  <w:num w:numId="63">
    <w:abstractNumId w:val="1746025"/>
  </w:num>
  <w:num w:numId="64">
    <w:abstractNumId w:val="1746026"/>
  </w:num>
  <w:num w:numId="65">
    <w:abstractNumId w:val="1746027"/>
  </w:num>
  <w:num w:numId="66">
    <w:abstractNumId w:val="1746028"/>
  </w:num>
  <w:num w:numId="67">
    <w:abstractNumId w:val="1746029"/>
  </w:num>
  <w:num w:numId="68">
    <w:abstractNumId w:val="1746030"/>
  </w:num>
  <w:num w:numId="69">
    <w:abstractNumId w:val="1746031"/>
  </w:num>
  <w:num w:numId="70">
    <w:abstractNumId w:val="1746032"/>
  </w:num>
  <w:num w:numId="71">
    <w:abstractNumId w:val="1746033"/>
  </w:num>
  <w:num w:numId="72">
    <w:abstractNumId w:val="1746034"/>
  </w:num>
  <w:num w:numId="73">
    <w:abstractNumId w:val="1746035"/>
  </w:num>
  <w:num w:numId="74">
    <w:abstractNumId w:val="1746036"/>
  </w:num>
  <w:num w:numId="75">
    <w:abstractNumId w:val="1746037"/>
  </w:num>
  <w:num w:numId="76">
    <w:abstractNumId w:val="1746038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2026-06-01T05:36:13Z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{"Label":"1","ContentProducer":"001191110102MACQD9K64010000","ProduceID":"7646296642188446682","ReservedCode1":"","ContentPropagator":"","PropagateID":"","ReservedCode2":""}</vt:lpwstr>
  </property>
</Properties>
</file>