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泵站传感器异常、远程通讯故障案例库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本文档聚焦泵站自控感知与远程传输系统高频故障，收录</w:t>
      </w:r>
      <w:r>
        <w:rPr>
          <w:rFonts w:eastAsia="等线" w:ascii="Arial" w:cs="Arial" w:hAnsi="Arial"/>
          <w:b w:val="true"/>
          <w:sz w:val="22"/>
        </w:rPr>
        <w:t>液位、压力、流量传感器数据跳变、数据归零、数值不准、误报警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sz w:val="22"/>
        </w:rPr>
        <w:t>远程通讯中断、监控数据不上传、远程控制失效、现场与后台数据不同步</w:t>
      </w:r>
      <w:r>
        <w:rPr>
          <w:rFonts w:eastAsia="等线" w:ascii="Arial" w:cs="Arial" w:hAnsi="Arial"/>
          <w:sz w:val="22"/>
        </w:rPr>
        <w:t>等真实现场案例。完整记录每起故障的故障点位、异常特征、分步排查方式、校准修复流程、线路整改方案及长效预防机制，梳理传感器与通讯系统故障判别规律，为泵站远程运维、自控故障排查、传感设备维保及通讯系统整改提供标准化案例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案例一：液位传感器结垢受潮、信号干扰导致数据跳变、误启停报警故障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城区污水一体化泵站，投入运行多年，液位探头长期浸泡污水中，表面附着污泥、油污及生物垢。泵站全自动运行期间，后台液位数据频繁跳变、瞬间归零后恢复，触发虚假高低液位报警，导致水泵频繁误启停、间歇式无故停机，现场实际液位稳定无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现场实际液位平稳，无涨跌波动，后台监测数据频繁跳变、漂移、瞬时归零；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系统频繁触发超高液位、超低液位虚假告警，产生大量无效报警记录；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受虚假信号影响，机组误启停、频繁切换，设备运行工况紊乱；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泵站机械、电气、管路运行正常，无设备本体故障。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工况排查：实地观测集水池液位，状态稳定，无溢流、干池等异常工况；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信号排查：在线监测PLC模拟量采集数值，存在无规律跳变，判定为信号采集异常；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设备排查：拆下液位传感器探头，发现表面厚厚积垢、受潮氧化，感应精度大幅下降；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线路排查：传感线路轻微老化，无屏蔽防护，现场电机启停产生电磁干扰，加剧信号漂移；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故障定性：传感器积污失效+电磁干扰，引发数据失真、误报警、误联锁动作。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四、校准与修复整改过程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拆卸液位传感器，使用清水、专用清洁剂彻底清理探头表面污泥、水垢、油污；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烘干传感器受潮部位，检查探头感应面无破损、无氧化腐蚀，恢复传感精度；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重新规整传感线路，与动力电缆分开敷设，完善屏蔽接地处理，消除电磁干扰；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现场进行液位多点校准，标定零点、量程数值，确保数据采集精准、响应稳定；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优化PLC程序，增加模拟量信号滤波、延时防抖，屏蔽瞬时虚假跳变信号；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长时间试运行观测，液位数据稳定无漂移，无虚假报警、误启停故障。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五、预防方案与复盘经验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液位传感器长期浸泡污水环境，积污结垢是数据异常的核心诱因，属于泵站高频隐性故障。日常运维需建立月度探头清洁、季度精度校准制度，严禁传感器长期带污运行。同时规范强弱电布线，做好屏蔽防护，配合程序防抖滤波设置，从硬件、程序双维度杜绝数据跳变与误报警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案例二：压力传感器老化失效、管路震动导致数据归零、数值不准故障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管网增压泵站，出水压力传感器长期受管路水流冲击、设备震动影响。运行期间频繁出现管网压力数据突然归零、数值跳变偏移，后台压力显示与现场实际工况严重不符，导致变频恒压控制失调、管网压力波动偏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现场管路供水压力稳定，无泄压、无波动，后台压力数值频繁归零、跳变；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变频恒压控制逻辑紊乱，频率忽高忽低，调速响应滞后、控制精度失效；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传感器安装点位震动明显，接头轻微松动，长期运行数值偏差逐步加大；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无线路断路、无通讯中断，纯传感采集精度失效问题。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工况排查：现场压力表实测压力稳定，排除管网水力工况波动问题；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数据比对：后台采集数值与现场实测数值偏差极大，判定传感器采集失效；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硬件排查：检查传感器安装接头松动，内部感应元件老化，抗震动能力下降；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线路排查：信号线无破损、无虚接，排除线路传输故障；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故障定性：压力传感器老化、安装松动，震动导致采集数据失真、归零跳变。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四、更换校准与整改过程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关闭管路阀门泄压，拆除老化失效压力传感器，清理安装接口杂质；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更换同型号全新压力传感器，规范紧固安装，加装减震垫片，削弱管路震动影响；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重新对接信号线路，紧固接线端子，做好防水防潮防护；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进行量程标定、零点校准，比对现场机械压力表与后台数值，确保完全一致；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重启变频恒压系统，设备调速平稳、压力稳定，数据无跳变、无归零现象。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五、预防方案与复盘经验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传感器属于精密易损件，长期震动、水流冲击会加速元件老化，造成数据漂移、归零失效。对于管路震动较大的点位，必须加装减震防护措施，定期做数据比对校准，发现数值偏差及时更换传感元件，避免因数据失真导致自控调节失效、管网工况失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案例三：通讯模块故障、线路虚接导致远程通讯中断、数据不上传故障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某偏远户外排涝泵站，现场设备运行正常、工况稳定，但运维平台突然出现全站数据断连，</w:t>
      </w:r>
      <w:r>
        <w:rPr>
          <w:rFonts w:eastAsia="等线" w:ascii="Arial" w:cs="Arial" w:hAnsi="Arial"/>
          <w:b w:val="true"/>
          <w:sz w:val="22"/>
        </w:rPr>
        <w:t>远程监控数据不上传、实时数据静止、无更新</w:t>
      </w:r>
      <w:r>
        <w:rPr>
          <w:rFonts w:eastAsia="等线" w:ascii="Arial" w:cs="Arial" w:hAnsi="Arial"/>
          <w:sz w:val="22"/>
        </w:rPr>
        <w:t>，远程启停、参数调整等控制功能完全失效，仅现场就地模式可正常运行。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现场PLC、变频器、传感器全部正常运行，设备无故障报警；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远程平台数据定格静止，实时数据、历史数据均无更新，通讯链路中断；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远程下发指令无响应，无法实现远程管控，就地操控完全正常；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无设备本体故障、无信号采集故障，属于传输链路故障。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设备排查：现场逐一核对设备运行状态，硬件、程序、传感数据采集全部正常；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链路排查：检查通讯模块运行指示灯，发现心跳灯不闪烁，模块失联异常；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线路排查：排查通讯总线、端子接头，发现线路氧化虚接，传输信号中断；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网络排查：测试现场网络信号正常，排除外网、平台服务器故障；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故障定性：通讯线路虚接+通讯模块运行异常，导致数据传输中断、远程管控失效。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四、线路整改与通讯修复过程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断电清理通讯模块端子，打磨线路接头氧化层，重新压接紧固线路；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复位重启通讯模块、PLC系统，重新握手匹配通讯协议与站点地址；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检测通讯总线通断、信号强度，修复破损线路，优化线路敷设路径；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远程平台刷新链接，确认数据实时上传、动态更新，通讯链路恢复正常；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反复测试远程启停、参数修改、数据读取功能，远程控制完全恢复。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五、预防方案与复盘经验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远程通讯故障多为</w:t>
      </w:r>
      <w:r>
        <w:rPr>
          <w:rFonts w:eastAsia="等线" w:ascii="Arial" w:cs="Arial" w:hAnsi="Arial"/>
          <w:b w:val="true"/>
          <w:sz w:val="22"/>
        </w:rPr>
        <w:t>线路虚接、模块死机、接头氧化</w:t>
      </w:r>
      <w:r>
        <w:rPr>
          <w:rFonts w:eastAsia="等线" w:ascii="Arial" w:cs="Arial" w:hAnsi="Arial"/>
          <w:sz w:val="22"/>
        </w:rPr>
        <w:t>导致，极少为平台后台故障。户外泵站温差大、潮湿多尘，通讯线路与模块易老化失联。日常需定期检查通讯模块运行状态、线路接头工况，定期重启维护模块，建立通讯链路巡检台账，提前排查线路老化隐患，保障远程监控与管控稳定可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传感器与远程通讯故障核心规律及运维要点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传感器数据异常类</w:t>
      </w:r>
      <w:r>
        <w:rPr>
          <w:rFonts w:eastAsia="等线" w:ascii="Arial" w:cs="Arial" w:hAnsi="Arial"/>
          <w:sz w:val="22"/>
        </w:rPr>
        <w:t>：积污结垢、震动老化、电磁干扰是主因，典型特征为数据跳变、归零、误报警，需定期清洁、校准、减震防护。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传感失效管控类</w:t>
      </w:r>
      <w:r>
        <w:rPr>
          <w:rFonts w:eastAsia="等线" w:ascii="Arial" w:cs="Arial" w:hAnsi="Arial"/>
          <w:sz w:val="22"/>
        </w:rPr>
        <w:t>：数据不准会直接导致变频调节、液位联锁失控，需坚持现场仪表与后台数据定期比对，及时更换老化传感元件。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通讯中断故障类</w:t>
      </w:r>
      <w:r>
        <w:rPr>
          <w:rFonts w:eastAsia="等线" w:ascii="Arial" w:cs="Arial" w:hAnsi="Arial"/>
          <w:sz w:val="22"/>
        </w:rPr>
        <w:t>：现场设备正常、后台静止失联，优先排查通讯模块、线路接头、协议匹配问题，无需盲目检修设备本体。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长效运维原则</w:t>
      </w:r>
      <w:r>
        <w:rPr>
          <w:rFonts w:eastAsia="等线" w:ascii="Arial" w:cs="Arial" w:hAnsi="Arial"/>
          <w:sz w:val="22"/>
        </w:rPr>
        <w:t>：传感器重清洁校准，通讯系统重线路紧固与模块巡检，从源头规避数据失真、通讯断连、远程失控隐患。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2026-06-01T06:51:26Z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{"Label":"1","ContentProducer":"001191110102MACQD9K64010000","ProduceID":"7646316034362395838","ReservedCode1":"","ContentPropagator":"","PropagateID":"","ReservedCode2":""}</vt:lpwstr>
  </property>
</Properties>
</file>